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9468F" w14:textId="77777777" w:rsidR="004B2742" w:rsidRPr="00CF1DF4" w:rsidRDefault="004B2742" w:rsidP="008D499F">
      <w:pPr>
        <w:autoSpaceDE w:val="0"/>
        <w:autoSpaceDN w:val="0"/>
        <w:adjustRightInd w:val="0"/>
        <w:spacing w:after="0" w:line="288" w:lineRule="auto"/>
        <w:textAlignment w:val="center"/>
        <w:rPr>
          <w:rFonts w:cs="Calibri"/>
          <w:color w:val="404040" w:themeColor="text1" w:themeTint="BF"/>
          <w:u w:val="single"/>
        </w:rPr>
      </w:pPr>
    </w:p>
    <w:p w14:paraId="22F4CBEF" w14:textId="77777777" w:rsidR="0087452E" w:rsidRPr="00CF1DF4" w:rsidRDefault="0087452E" w:rsidP="008D499F">
      <w:pPr>
        <w:autoSpaceDE w:val="0"/>
        <w:autoSpaceDN w:val="0"/>
        <w:adjustRightInd w:val="0"/>
        <w:spacing w:after="0" w:line="288" w:lineRule="auto"/>
        <w:textAlignment w:val="center"/>
        <w:rPr>
          <w:rFonts w:cs="Calibri"/>
          <w:color w:val="404040" w:themeColor="text1" w:themeTint="BF"/>
        </w:rPr>
      </w:pPr>
    </w:p>
    <w:p w14:paraId="244041E1" w14:textId="77777777" w:rsidR="0087452E" w:rsidRPr="00CF1DF4" w:rsidRDefault="0087452E" w:rsidP="008D499F">
      <w:pPr>
        <w:autoSpaceDE w:val="0"/>
        <w:autoSpaceDN w:val="0"/>
        <w:adjustRightInd w:val="0"/>
        <w:spacing w:after="0" w:line="288" w:lineRule="auto"/>
        <w:textAlignment w:val="center"/>
        <w:rPr>
          <w:rFonts w:cs="Calibri"/>
          <w:color w:val="404040" w:themeColor="text1" w:themeTint="BF"/>
        </w:rPr>
      </w:pPr>
    </w:p>
    <w:p w14:paraId="502C151A" w14:textId="77777777" w:rsidR="004B2742" w:rsidRPr="00CF1DF4" w:rsidRDefault="004B2742" w:rsidP="008D499F">
      <w:pPr>
        <w:autoSpaceDE w:val="0"/>
        <w:autoSpaceDN w:val="0"/>
        <w:adjustRightInd w:val="0"/>
        <w:spacing w:after="0" w:line="288" w:lineRule="auto"/>
        <w:textAlignment w:val="center"/>
        <w:rPr>
          <w:rFonts w:cs="Calibri"/>
          <w:color w:val="404040" w:themeColor="text1" w:themeTint="BF"/>
        </w:rPr>
      </w:pPr>
    </w:p>
    <w:p w14:paraId="46326169" w14:textId="77777777" w:rsidR="00CF73EB" w:rsidRPr="00CF1DF4" w:rsidRDefault="00CF73EB" w:rsidP="00CF73EB">
      <w:pPr>
        <w:pStyle w:val="Nzev"/>
        <w:rPr>
          <w:rFonts w:asciiTheme="minorHAnsi" w:hAnsiTheme="minorHAnsi"/>
        </w:rPr>
      </w:pPr>
      <w:r w:rsidRPr="00CF1DF4">
        <w:rPr>
          <w:rFonts w:asciiTheme="minorHAnsi" w:hAnsiTheme="minorHAnsi"/>
        </w:rPr>
        <w:t>Stanovisk</w:t>
      </w:r>
      <w:r w:rsidR="00F202FC" w:rsidRPr="00CF1DF4">
        <w:rPr>
          <w:rFonts w:asciiTheme="minorHAnsi" w:hAnsiTheme="minorHAnsi"/>
        </w:rPr>
        <w:t>a</w:t>
      </w:r>
      <w:r w:rsidRPr="00CF1DF4">
        <w:rPr>
          <w:rFonts w:asciiTheme="minorHAnsi" w:hAnsiTheme="minorHAnsi"/>
        </w:rPr>
        <w:t xml:space="preserve"> Svazu průmyslu a dopravy ČR</w:t>
      </w:r>
    </w:p>
    <w:p w14:paraId="15CFC041" w14:textId="54108A5B" w:rsidR="00CF73EB" w:rsidRPr="005E6D8E" w:rsidRDefault="00CF73EB" w:rsidP="005E6D8E">
      <w:pPr>
        <w:pStyle w:val="Nzev"/>
        <w:spacing w:after="0"/>
        <w:jc w:val="left"/>
        <w:rPr>
          <w:rFonts w:eastAsia="Calibri" w:cs="Calibri"/>
        </w:rPr>
      </w:pPr>
      <w:r w:rsidRPr="00CF1DF4">
        <w:rPr>
          <w:rFonts w:asciiTheme="minorHAnsi" w:hAnsiTheme="minorHAnsi"/>
        </w:rPr>
        <w:t>k</w:t>
      </w:r>
      <w:r w:rsidR="0046230D">
        <w:rPr>
          <w:rFonts w:asciiTheme="minorHAnsi" w:hAnsiTheme="minorHAnsi"/>
        </w:rPr>
        <w:t> vybraným</w:t>
      </w:r>
      <w:r w:rsidR="0046230D">
        <w:rPr>
          <w:rFonts w:eastAsia="Calibri" w:cs="Calibri"/>
        </w:rPr>
        <w:t xml:space="preserve"> materiálům 159. Plenární schůze </w:t>
      </w:r>
      <w:r w:rsidR="0046230D">
        <w:rPr>
          <w:rFonts w:eastAsia="Calibri" w:cs="Calibri"/>
        </w:rPr>
        <w:br/>
        <w:t>RHSD ČR dne 21. června 2021</w:t>
      </w:r>
    </w:p>
    <w:p w14:paraId="0A05D812" w14:textId="77777777" w:rsidR="00CF73EB" w:rsidRPr="00CF1DF4" w:rsidRDefault="00CF73EB" w:rsidP="001504C2">
      <w:pPr>
        <w:pStyle w:val="Nadpis1"/>
        <w:spacing w:before="360"/>
        <w:ind w:left="357" w:hanging="357"/>
        <w:rPr>
          <w:rFonts w:asciiTheme="minorHAnsi" w:hAnsiTheme="minorHAnsi"/>
          <w:b/>
          <w:caps/>
        </w:rPr>
      </w:pPr>
      <w:r w:rsidRPr="00CF1DF4">
        <w:rPr>
          <w:rFonts w:asciiTheme="minorHAnsi" w:hAnsiTheme="minorHAnsi"/>
          <w:b/>
          <w:caps/>
        </w:rPr>
        <w:t>Materiály k projednání</w:t>
      </w:r>
    </w:p>
    <w:p w14:paraId="1D3EE7D5" w14:textId="77777777" w:rsidR="00B42519" w:rsidRDefault="00B42519" w:rsidP="00B42519">
      <w:pPr>
        <w:pStyle w:val="Textkomente"/>
        <w:spacing w:after="0" w:line="276" w:lineRule="auto"/>
        <w:ind w:left="720"/>
        <w:jc w:val="both"/>
        <w:rPr>
          <w:rFonts w:cstheme="minorHAnsi"/>
          <w:b/>
          <w:sz w:val="22"/>
          <w:szCs w:val="22"/>
        </w:rPr>
      </w:pPr>
      <w:r>
        <w:rPr>
          <w:rFonts w:ascii="Calibri" w:hAnsi="Calibri"/>
          <w:sz w:val="23"/>
          <w:szCs w:val="23"/>
        </w:rPr>
        <w:t> </w:t>
      </w:r>
    </w:p>
    <w:p w14:paraId="1150A030" w14:textId="02EB52CF" w:rsidR="00AD1095" w:rsidRPr="00AD1095" w:rsidRDefault="0046230D" w:rsidP="00AD1095">
      <w:pPr>
        <w:autoSpaceDE w:val="0"/>
        <w:autoSpaceDN w:val="0"/>
        <w:adjustRightInd w:val="0"/>
        <w:spacing w:after="0" w:line="288" w:lineRule="auto"/>
        <w:textAlignment w:val="center"/>
        <w:rPr>
          <w:rFonts w:eastAsiaTheme="majorEastAsia" w:cstheme="majorBidi"/>
          <w:bCs/>
          <w:color w:val="0093D6"/>
          <w:sz w:val="28"/>
          <w:szCs w:val="28"/>
          <w:u w:val="single"/>
        </w:rPr>
      </w:pPr>
      <w:r>
        <w:rPr>
          <w:rFonts w:eastAsiaTheme="majorEastAsia" w:cstheme="majorBidi"/>
          <w:bCs/>
          <w:color w:val="0093D6"/>
          <w:sz w:val="28"/>
          <w:szCs w:val="28"/>
          <w:u w:val="single"/>
        </w:rPr>
        <w:t>1.2</w:t>
      </w:r>
      <w:r w:rsidR="00AE0CD8">
        <w:rPr>
          <w:rFonts w:eastAsiaTheme="majorEastAsia" w:cstheme="majorBidi"/>
          <w:bCs/>
          <w:color w:val="0093D6"/>
          <w:sz w:val="28"/>
          <w:szCs w:val="28"/>
          <w:u w:val="single"/>
        </w:rPr>
        <w:t>.</w:t>
      </w:r>
      <w:r w:rsidR="00AD1095">
        <w:rPr>
          <w:rFonts w:eastAsiaTheme="majorEastAsia" w:cstheme="majorBidi"/>
          <w:bCs/>
          <w:color w:val="0093D6"/>
          <w:sz w:val="28"/>
          <w:szCs w:val="28"/>
          <w:u w:val="single"/>
        </w:rPr>
        <w:t xml:space="preserve"> </w:t>
      </w:r>
      <w:r w:rsidR="00AE0CD8">
        <w:rPr>
          <w:rFonts w:eastAsiaTheme="majorEastAsia" w:cstheme="majorBidi"/>
          <w:bCs/>
          <w:color w:val="0093D6"/>
          <w:sz w:val="28"/>
          <w:szCs w:val="28"/>
          <w:u w:val="single"/>
        </w:rPr>
        <w:t xml:space="preserve">Příprava </w:t>
      </w:r>
      <w:r w:rsidR="005E6D8E">
        <w:rPr>
          <w:rFonts w:eastAsiaTheme="majorEastAsia" w:cstheme="majorBidi"/>
          <w:bCs/>
          <w:color w:val="0093D6"/>
          <w:sz w:val="28"/>
          <w:szCs w:val="28"/>
          <w:u w:val="single"/>
        </w:rPr>
        <w:t>n</w:t>
      </w:r>
      <w:r>
        <w:rPr>
          <w:rFonts w:eastAsiaTheme="majorEastAsia" w:cstheme="majorBidi"/>
          <w:bCs/>
          <w:color w:val="0093D6"/>
          <w:sz w:val="28"/>
          <w:szCs w:val="28"/>
          <w:u w:val="single"/>
        </w:rPr>
        <w:t xml:space="preserve">ávrhu </w:t>
      </w:r>
      <w:r w:rsidR="00AE0CD8">
        <w:rPr>
          <w:rFonts w:eastAsiaTheme="majorEastAsia" w:cstheme="majorBidi"/>
          <w:bCs/>
          <w:color w:val="0093D6"/>
          <w:sz w:val="28"/>
          <w:szCs w:val="28"/>
          <w:u w:val="single"/>
        </w:rPr>
        <w:t xml:space="preserve">státního </w:t>
      </w:r>
      <w:r>
        <w:rPr>
          <w:rFonts w:eastAsiaTheme="majorEastAsia" w:cstheme="majorBidi"/>
          <w:bCs/>
          <w:color w:val="0093D6"/>
          <w:sz w:val="28"/>
          <w:szCs w:val="28"/>
          <w:u w:val="single"/>
        </w:rPr>
        <w:t>rozpočtu na rok 2022</w:t>
      </w:r>
    </w:p>
    <w:p w14:paraId="5D1E01B1" w14:textId="77777777" w:rsidR="00C166C6" w:rsidRPr="008F7086" w:rsidRDefault="00C166C6" w:rsidP="007E5F7D">
      <w:pPr>
        <w:spacing w:after="120" w:line="240" w:lineRule="auto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Proces projednávání</w:t>
      </w:r>
    </w:p>
    <w:p w14:paraId="6333BC3D" w14:textId="77777777" w:rsidR="00AD1095" w:rsidRPr="008F7086" w:rsidRDefault="00981154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>Vnímáme, že jde o</w:t>
      </w:r>
      <w:r w:rsidR="00AD1095" w:rsidRPr="008F7086">
        <w:rPr>
          <w:rFonts w:eastAsia="Times New Roman" w:cs="Tahoma"/>
          <w:color w:val="404040" w:themeColor="text1" w:themeTint="BF"/>
          <w:lang w:eastAsia="cs-CZ"/>
        </w:rPr>
        <w:t xml:space="preserve"> první hrubý návrh, kde státní rozpočet bude v následujících týdnech a měsících </w:t>
      </w:r>
      <w:r w:rsidRPr="008F7086">
        <w:rPr>
          <w:rFonts w:eastAsia="Times New Roman" w:cs="Tahoma"/>
          <w:color w:val="404040" w:themeColor="text1" w:themeTint="BF"/>
          <w:lang w:eastAsia="cs-CZ"/>
        </w:rPr>
        <w:t>p</w:t>
      </w:r>
      <w:r w:rsidR="00AD1095" w:rsidRPr="008F7086">
        <w:rPr>
          <w:rFonts w:eastAsia="Times New Roman" w:cs="Tahoma"/>
          <w:color w:val="404040" w:themeColor="text1" w:themeTint="BF"/>
          <w:lang w:eastAsia="cs-CZ"/>
        </w:rPr>
        <w:t xml:space="preserve">ředmětem 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diskusí či </w:t>
      </w:r>
      <w:r w:rsidR="00C358FE">
        <w:rPr>
          <w:rFonts w:eastAsia="Times New Roman" w:cs="Tahoma"/>
          <w:color w:val="404040" w:themeColor="text1" w:themeTint="BF"/>
          <w:lang w:eastAsia="cs-CZ"/>
        </w:rPr>
        <w:t xml:space="preserve">budou 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laděny </w:t>
      </w:r>
      <w:r w:rsidR="00C358FE">
        <w:rPr>
          <w:rFonts w:eastAsia="Times New Roman" w:cs="Tahoma"/>
          <w:color w:val="404040" w:themeColor="text1" w:themeTint="BF"/>
          <w:lang w:eastAsia="cs-CZ"/>
        </w:rPr>
        <w:t xml:space="preserve">konkrétní </w:t>
      </w:r>
      <w:r w:rsidRPr="008F7086">
        <w:rPr>
          <w:rFonts w:eastAsia="Times New Roman" w:cs="Tahoma"/>
          <w:color w:val="404040" w:themeColor="text1" w:themeTint="BF"/>
          <w:lang w:eastAsia="cs-CZ"/>
        </w:rPr>
        <w:t>kapitoly</w:t>
      </w:r>
      <w:r w:rsidR="00AD1095" w:rsidRPr="008F7086">
        <w:rPr>
          <w:rFonts w:eastAsia="Times New Roman" w:cs="Tahoma"/>
          <w:color w:val="404040" w:themeColor="text1" w:themeTint="BF"/>
          <w:lang w:eastAsia="cs-CZ"/>
        </w:rPr>
        <w:t xml:space="preserve">. </w:t>
      </w:r>
      <w:r w:rsidRPr="008F7086">
        <w:rPr>
          <w:rFonts w:eastAsia="Times New Roman" w:cs="Tahoma"/>
          <w:color w:val="404040" w:themeColor="text1" w:themeTint="BF"/>
          <w:lang w:eastAsia="cs-CZ"/>
        </w:rPr>
        <w:t>Bohužel část kritiky je výsledkem jiných politik a dlouhodobějšího přístupu</w:t>
      </w:r>
      <w:r w:rsidR="00AD1095" w:rsidRPr="008F7086">
        <w:rPr>
          <w:rFonts w:eastAsia="Times New Roman" w:cs="Tahoma"/>
          <w:color w:val="404040" w:themeColor="text1" w:themeTint="BF"/>
          <w:lang w:eastAsia="cs-CZ"/>
        </w:rPr>
        <w:t>, mnoho věcí se ze dne na den nezmění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a rozpočet je resultátem.</w:t>
      </w:r>
    </w:p>
    <w:p w14:paraId="52C9614D" w14:textId="77777777" w:rsidR="00C166C6" w:rsidRPr="008F7086" w:rsidRDefault="00C166C6" w:rsidP="007E5F7D">
      <w:pPr>
        <w:spacing w:after="120" w:line="240" w:lineRule="auto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Deficit a makroekonomická stabilita</w:t>
      </w:r>
    </w:p>
    <w:p w14:paraId="12A6AB74" w14:textId="35EEEBF0" w:rsidR="00AD1095" w:rsidRPr="008F7086" w:rsidRDefault="00AD1095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Při očekávaném </w:t>
      </w:r>
      <w:r w:rsidRPr="008F7086">
        <w:rPr>
          <w:rFonts w:eastAsia="Times New Roman" w:cs="Tahoma"/>
          <w:b/>
          <w:color w:val="404040" w:themeColor="text1" w:themeTint="BF"/>
          <w:lang w:eastAsia="cs-CZ"/>
        </w:rPr>
        <w:t>nominálním růstu HDP v roce 2021 a 2022 (dle predikce MF 4,9 a 5,5 %) a též po ukončování podpůrných COVID programů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(řada z nich ukončována nyní) </w:t>
      </w:r>
      <w:r w:rsidRPr="00693394">
        <w:rPr>
          <w:rFonts w:eastAsia="Times New Roman" w:cs="Tahoma"/>
          <w:b/>
          <w:color w:val="404040" w:themeColor="text1" w:themeTint="BF"/>
          <w:lang w:eastAsia="cs-CZ"/>
        </w:rPr>
        <w:t xml:space="preserve">je </w:t>
      </w:r>
      <w:r w:rsidRPr="008F7086">
        <w:rPr>
          <w:rFonts w:eastAsia="Times New Roman" w:cs="Tahoma"/>
          <w:b/>
          <w:color w:val="404040" w:themeColor="text1" w:themeTint="BF"/>
          <w:lang w:eastAsia="cs-CZ"/>
        </w:rPr>
        <w:t>návrh deficitu ve výši 390 mld. Kč vysoký, což potvrzuje, že část opatření nebyla jen operativních</w:t>
      </w:r>
      <w:r w:rsidR="00981154"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 pro rychlou pomoc v </w:t>
      </w:r>
      <w:proofErr w:type="spellStart"/>
      <w:r w:rsidR="00981154" w:rsidRPr="008F7086">
        <w:rPr>
          <w:rFonts w:eastAsia="Times New Roman" w:cs="Tahoma"/>
          <w:b/>
          <w:color w:val="404040" w:themeColor="text1" w:themeTint="BF"/>
          <w:lang w:eastAsia="cs-CZ"/>
        </w:rPr>
        <w:t>koronakrizi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a kromě pandemických opatření byla realizována řada politik, která se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koronaviru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netýkala</w:t>
      </w:r>
      <w:r w:rsidR="00981154" w:rsidRPr="008F7086">
        <w:rPr>
          <w:rFonts w:eastAsia="Times New Roman" w:cs="Tahoma"/>
          <w:color w:val="404040" w:themeColor="text1" w:themeTint="BF"/>
          <w:lang w:eastAsia="cs-CZ"/>
        </w:rPr>
        <w:t xml:space="preserve"> a bude nyní způsobovat problémy</w:t>
      </w:r>
      <w:r w:rsidRPr="008F7086">
        <w:rPr>
          <w:rFonts w:eastAsia="Times New Roman" w:cs="Tahoma"/>
          <w:color w:val="404040" w:themeColor="text1" w:themeTint="BF"/>
          <w:lang w:eastAsia="cs-CZ"/>
        </w:rPr>
        <w:t>.</w:t>
      </w:r>
    </w:p>
    <w:p w14:paraId="1F0C4ADF" w14:textId="77777777" w:rsidR="00C166C6" w:rsidRPr="008F7086" w:rsidRDefault="00C166C6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Materiál by měl více akcentovat, že </w:t>
      </w:r>
      <w:r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na rozpočtové situaci se nepodepsaly jen dopady </w:t>
      </w:r>
      <w:proofErr w:type="spellStart"/>
      <w:r w:rsidRPr="008F7086">
        <w:rPr>
          <w:rFonts w:eastAsia="Times New Roman" w:cs="Tahoma"/>
          <w:b/>
          <w:color w:val="404040" w:themeColor="text1" w:themeTint="BF"/>
          <w:lang w:eastAsia="cs-CZ"/>
        </w:rPr>
        <w:t>koronaviru</w:t>
      </w:r>
      <w:proofErr w:type="spellEnd"/>
      <w:r w:rsidRPr="008F7086">
        <w:rPr>
          <w:rFonts w:eastAsia="Times New Roman" w:cs="Tahoma"/>
          <w:b/>
          <w:color w:val="404040" w:themeColor="text1" w:themeTint="BF"/>
          <w:lang w:eastAsia="cs-CZ"/>
        </w:rPr>
        <w:t>, ale též autonomní rozhodnutí vlády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, která s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koronavirem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a jeho následky nemají příliš silnou vazbu.</w:t>
      </w:r>
    </w:p>
    <w:p w14:paraId="35A11CA9" w14:textId="772CDDF8" w:rsidR="00C166C6" w:rsidRPr="008F7086" w:rsidRDefault="00981154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cstheme="minorHAnsi"/>
          <w:color w:val="404040" w:themeColor="text1" w:themeTint="BF"/>
          <w:lang w:eastAsia="cs-CZ"/>
        </w:rPr>
        <w:t xml:space="preserve">V předloženém materiálu </w:t>
      </w:r>
      <w:r w:rsidRPr="00C358FE">
        <w:rPr>
          <w:rFonts w:cstheme="minorHAnsi"/>
          <w:b/>
          <w:color w:val="404040" w:themeColor="text1" w:themeTint="BF"/>
          <w:lang w:eastAsia="cs-CZ"/>
        </w:rPr>
        <w:t>chybí konkrétní vyčíslení</w:t>
      </w:r>
      <w:r w:rsidRPr="008F7086">
        <w:rPr>
          <w:rFonts w:cstheme="minorHAnsi"/>
          <w:color w:val="404040" w:themeColor="text1" w:themeTint="BF"/>
          <w:lang w:eastAsia="cs-CZ"/>
        </w:rPr>
        <w:t xml:space="preserve"> </w:t>
      </w:r>
      <w:r w:rsidR="00C166C6" w:rsidRPr="008F7086">
        <w:rPr>
          <w:rFonts w:cstheme="minorHAnsi"/>
          <w:b/>
          <w:color w:val="404040" w:themeColor="text1" w:themeTint="BF"/>
          <w:lang w:eastAsia="cs-CZ"/>
        </w:rPr>
        <w:t>strukturálního salda</w:t>
      </w:r>
      <w:r w:rsidR="00C166C6" w:rsidRPr="008F7086">
        <w:rPr>
          <w:rFonts w:cstheme="minorHAnsi"/>
          <w:color w:val="404040" w:themeColor="text1" w:themeTint="BF"/>
          <w:lang w:eastAsia="cs-CZ"/>
        </w:rPr>
        <w:t xml:space="preserve"> pro rok 2022</w:t>
      </w:r>
      <w:r w:rsidRPr="008F7086">
        <w:rPr>
          <w:rFonts w:cstheme="minorHAnsi"/>
          <w:color w:val="404040" w:themeColor="text1" w:themeTint="BF"/>
          <w:lang w:eastAsia="cs-CZ"/>
        </w:rPr>
        <w:t>, MF uvádí, že propočet provede</w:t>
      </w:r>
      <w:r w:rsidR="00C166C6" w:rsidRPr="008F7086">
        <w:rPr>
          <w:rFonts w:cstheme="minorHAnsi"/>
          <w:color w:val="404040" w:themeColor="text1" w:themeTint="BF"/>
          <w:lang w:eastAsia="cs-CZ"/>
        </w:rPr>
        <w:t xml:space="preserve"> až během léta 2021</w:t>
      </w:r>
      <w:r w:rsidRPr="008F7086">
        <w:rPr>
          <w:rFonts w:cstheme="minorHAnsi"/>
          <w:color w:val="404040" w:themeColor="text1" w:themeTint="BF"/>
          <w:lang w:eastAsia="cs-CZ"/>
        </w:rPr>
        <w:t xml:space="preserve"> </w:t>
      </w:r>
      <w:r w:rsidRPr="008F7086">
        <w:rPr>
          <w:rFonts w:cstheme="minorHAnsi"/>
          <w:i/>
          <w:color w:val="404040" w:themeColor="text1" w:themeTint="BF"/>
          <w:lang w:eastAsia="cs-CZ"/>
        </w:rPr>
        <w:t>(pozn. na PT RHSD pro HP MF uvedlo, že strukturální saldo je cca 6,5 % a 6 % HDP – letos/příští rok)</w:t>
      </w:r>
      <w:r w:rsidR="00C166C6" w:rsidRPr="008F7086">
        <w:rPr>
          <w:rFonts w:cstheme="minorHAnsi"/>
          <w:color w:val="404040" w:themeColor="text1" w:themeTint="BF"/>
          <w:lang w:eastAsia="cs-CZ"/>
        </w:rPr>
        <w:t xml:space="preserve">. Chápeme toto odložení, ale </w:t>
      </w:r>
      <w:r w:rsidR="00C166C6" w:rsidRPr="008F7086">
        <w:rPr>
          <w:rFonts w:cstheme="minorHAnsi"/>
          <w:b/>
          <w:color w:val="404040" w:themeColor="text1" w:themeTint="BF"/>
          <w:lang w:eastAsia="cs-CZ"/>
        </w:rPr>
        <w:t>postrádáme snahu analyzovat (alespoň rámcově) hlavní důvody změn salda</w:t>
      </w:r>
      <w:r w:rsidRPr="008F7086">
        <w:rPr>
          <w:rFonts w:cstheme="minorHAnsi"/>
          <w:b/>
          <w:color w:val="404040" w:themeColor="text1" w:themeTint="BF"/>
          <w:lang w:eastAsia="cs-CZ"/>
        </w:rPr>
        <w:t>, rizika</w:t>
      </w:r>
      <w:r w:rsidR="00693394">
        <w:rPr>
          <w:rFonts w:cstheme="minorHAnsi"/>
          <w:color w:val="404040" w:themeColor="text1" w:themeTint="BF"/>
          <w:lang w:eastAsia="cs-CZ"/>
        </w:rPr>
        <w:t>, aby na ně bylo možné například reagovat.</w:t>
      </w:r>
      <w:r w:rsidR="00C358FE">
        <w:rPr>
          <w:rFonts w:cstheme="minorHAnsi"/>
          <w:color w:val="404040" w:themeColor="text1" w:themeTint="BF"/>
          <w:lang w:eastAsia="cs-CZ"/>
        </w:rPr>
        <w:t>.</w:t>
      </w:r>
      <w:r w:rsidR="00C166C6" w:rsidRPr="008F7086">
        <w:rPr>
          <w:rFonts w:cstheme="minorHAnsi"/>
          <w:color w:val="404040" w:themeColor="text1" w:themeTint="BF"/>
          <w:lang w:eastAsia="cs-CZ"/>
        </w:rPr>
        <w:t>.</w:t>
      </w:r>
      <w:r w:rsidR="001A6AEA" w:rsidRPr="008F7086">
        <w:rPr>
          <w:rFonts w:cstheme="minorHAnsi"/>
          <w:color w:val="404040" w:themeColor="text1" w:themeTint="BF"/>
          <w:lang w:eastAsia="cs-CZ"/>
        </w:rPr>
        <w:t xml:space="preserve"> </w:t>
      </w:r>
    </w:p>
    <w:p w14:paraId="00D55C76" w14:textId="77777777" w:rsidR="008F7086" w:rsidRPr="00C358FE" w:rsidRDefault="008F708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b/>
          <w:color w:val="404040" w:themeColor="text1" w:themeTint="BF"/>
          <w:lang w:eastAsia="cs-CZ"/>
        </w:rPr>
      </w:pPr>
      <w:r w:rsidRPr="00C358FE">
        <w:rPr>
          <w:rFonts w:eastAsia="Times New Roman" w:cs="Tahoma"/>
          <w:b/>
          <w:color w:val="404040" w:themeColor="text1" w:themeTint="BF"/>
          <w:lang w:eastAsia="cs-CZ"/>
        </w:rPr>
        <w:t>Návrh vychází ze stávajícího nastavení zdanění ovlivněného opatřeními posledních dvou let a s dále rostoucími výdaji, což je do budoucna rizikové a je jasné, že v příštích letech budou přicházet různé návrhy na úpravu.</w:t>
      </w:r>
    </w:p>
    <w:p w14:paraId="1448BEE9" w14:textId="77777777" w:rsidR="001A6AEA" w:rsidRPr="00693394" w:rsidRDefault="008F708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cstheme="minorHAnsi"/>
          <w:b/>
          <w:color w:val="404040" w:themeColor="text1" w:themeTint="BF"/>
          <w:lang w:eastAsia="cs-CZ"/>
        </w:rPr>
        <w:t>Aktuální propočet bohužel opět neobsahuje</w:t>
      </w:r>
      <w:r w:rsidR="00C358FE">
        <w:rPr>
          <w:rFonts w:cstheme="minorHAnsi"/>
          <w:b/>
          <w:color w:val="404040" w:themeColor="text1" w:themeTint="BF"/>
          <w:lang w:eastAsia="cs-CZ"/>
        </w:rPr>
        <w:t xml:space="preserve"> alternativní</w:t>
      </w:r>
      <w:r w:rsidRPr="008F7086">
        <w:rPr>
          <w:rFonts w:cstheme="minorHAnsi"/>
          <w:b/>
          <w:color w:val="404040" w:themeColor="text1" w:themeTint="BF"/>
          <w:lang w:eastAsia="cs-CZ"/>
        </w:rPr>
        <w:t xml:space="preserve"> rizikový scénář, který několik let požadujeme. Počítá s tím, že nepřijde žádná další vlna </w:t>
      </w:r>
      <w:proofErr w:type="spellStart"/>
      <w:r w:rsidRPr="008F7086">
        <w:rPr>
          <w:rFonts w:cstheme="minorHAnsi"/>
          <w:b/>
          <w:color w:val="404040" w:themeColor="text1" w:themeTint="BF"/>
          <w:lang w:eastAsia="cs-CZ"/>
        </w:rPr>
        <w:t>covid</w:t>
      </w:r>
      <w:proofErr w:type="spellEnd"/>
      <w:r w:rsidRPr="00693394">
        <w:rPr>
          <w:rFonts w:cstheme="minorHAnsi"/>
          <w:color w:val="404040" w:themeColor="text1" w:themeTint="BF"/>
          <w:lang w:eastAsia="cs-CZ"/>
        </w:rPr>
        <w:t>, nepočítá s rizikem vysokého nárůstu inflace (nyní vysoký tlak nákladové inflace).</w:t>
      </w:r>
    </w:p>
    <w:p w14:paraId="45D0B248" w14:textId="77777777" w:rsidR="00C166C6" w:rsidRPr="008F7086" w:rsidRDefault="00C166C6" w:rsidP="007E5F7D">
      <w:pPr>
        <w:spacing w:after="120" w:line="240" w:lineRule="auto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cstheme="minorHAnsi"/>
          <w:b/>
          <w:color w:val="404040" w:themeColor="text1" w:themeTint="BF"/>
          <w:lang w:eastAsia="cs-CZ"/>
        </w:rPr>
        <w:t>Hlavní výdajové priority</w:t>
      </w:r>
    </w:p>
    <w:p w14:paraId="72545DFD" w14:textId="27CD39B7" w:rsidR="00C166C6" w:rsidRPr="008F7086" w:rsidRDefault="00C166C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color w:val="404040" w:themeColor="text1" w:themeTint="BF"/>
        </w:rPr>
      </w:pPr>
      <w:r w:rsidRPr="008F7086">
        <w:rPr>
          <w:rFonts w:cstheme="minorHAnsi"/>
          <w:b/>
          <w:color w:val="404040" w:themeColor="text1" w:themeTint="BF"/>
        </w:rPr>
        <w:t xml:space="preserve">MF by </w:t>
      </w:r>
      <w:r w:rsidR="00981154" w:rsidRPr="008F7086">
        <w:rPr>
          <w:rFonts w:cstheme="minorHAnsi"/>
          <w:b/>
          <w:color w:val="404040" w:themeColor="text1" w:themeTint="BF"/>
        </w:rPr>
        <w:t xml:space="preserve">mělo vždy důsledně </w:t>
      </w:r>
      <w:r w:rsidR="001A6AEA" w:rsidRPr="008F7086">
        <w:rPr>
          <w:rFonts w:cstheme="minorHAnsi"/>
          <w:b/>
          <w:color w:val="404040" w:themeColor="text1" w:themeTint="BF"/>
        </w:rPr>
        <w:t>u</w:t>
      </w:r>
      <w:r w:rsidR="00981154" w:rsidRPr="008F7086">
        <w:rPr>
          <w:rFonts w:cstheme="minorHAnsi"/>
          <w:b/>
          <w:color w:val="404040" w:themeColor="text1" w:themeTint="BF"/>
        </w:rPr>
        <w:t xml:space="preserve"> návrhů zákonů a opatření komplexně analyzovat dopady do rozpočtu, jeho dlouhodobé stability apod</w:t>
      </w:r>
      <w:r w:rsidR="00693394">
        <w:rPr>
          <w:rFonts w:cstheme="minorHAnsi"/>
          <w:b/>
          <w:color w:val="404040" w:themeColor="text1" w:themeTint="BF"/>
        </w:rPr>
        <w:t>. B</w:t>
      </w:r>
      <w:r w:rsidR="00981154" w:rsidRPr="008F7086">
        <w:rPr>
          <w:rFonts w:cstheme="minorHAnsi"/>
          <w:b/>
          <w:color w:val="404040" w:themeColor="text1" w:themeTint="BF"/>
        </w:rPr>
        <w:t>ylo by vhodné, a</w:t>
      </w:r>
      <w:r w:rsidR="00693394">
        <w:rPr>
          <w:rFonts w:cstheme="minorHAnsi"/>
          <w:b/>
          <w:color w:val="404040" w:themeColor="text1" w:themeTint="BF"/>
        </w:rPr>
        <w:t>by - včetně</w:t>
      </w:r>
      <w:r w:rsidRPr="008F7086">
        <w:rPr>
          <w:rFonts w:cstheme="minorHAnsi"/>
          <w:color w:val="404040" w:themeColor="text1" w:themeTint="BF"/>
        </w:rPr>
        <w:t xml:space="preserve"> případných dalších </w:t>
      </w:r>
      <w:r w:rsidRPr="008F7086">
        <w:rPr>
          <w:rFonts w:cstheme="minorHAnsi"/>
          <w:b/>
          <w:color w:val="404040" w:themeColor="text1" w:themeTint="BF"/>
        </w:rPr>
        <w:t>politických návrhů</w:t>
      </w:r>
      <w:r w:rsidR="00693394">
        <w:rPr>
          <w:rFonts w:cstheme="minorHAnsi"/>
          <w:b/>
          <w:color w:val="404040" w:themeColor="text1" w:themeTint="BF"/>
        </w:rPr>
        <w:t xml:space="preserve"> - </w:t>
      </w:r>
      <w:r w:rsidRPr="008F7086">
        <w:rPr>
          <w:rFonts w:cstheme="minorHAnsi"/>
          <w:b/>
          <w:color w:val="404040" w:themeColor="text1" w:themeTint="BF"/>
        </w:rPr>
        <w:t>upozorňova</w:t>
      </w:r>
      <w:r w:rsidR="00981154" w:rsidRPr="008F7086">
        <w:rPr>
          <w:rFonts w:cstheme="minorHAnsi"/>
          <w:b/>
          <w:color w:val="404040" w:themeColor="text1" w:themeTint="BF"/>
        </w:rPr>
        <w:t>lo vždy důsledně</w:t>
      </w:r>
      <w:r w:rsidR="00C358FE">
        <w:rPr>
          <w:rFonts w:cstheme="minorHAnsi"/>
          <w:b/>
          <w:color w:val="404040" w:themeColor="text1" w:themeTint="BF"/>
        </w:rPr>
        <w:t xml:space="preserve"> a důrazně</w:t>
      </w:r>
      <w:r w:rsidRPr="008F7086">
        <w:rPr>
          <w:rFonts w:cstheme="minorHAnsi"/>
          <w:b/>
          <w:color w:val="404040" w:themeColor="text1" w:themeTint="BF"/>
        </w:rPr>
        <w:t xml:space="preserve"> na</w:t>
      </w:r>
      <w:r w:rsidR="00981154" w:rsidRPr="008F7086">
        <w:rPr>
          <w:rFonts w:cstheme="minorHAnsi"/>
          <w:b/>
          <w:color w:val="404040" w:themeColor="text1" w:themeTint="BF"/>
        </w:rPr>
        <w:t xml:space="preserve"> finanční</w:t>
      </w:r>
      <w:r w:rsidRPr="008F7086">
        <w:rPr>
          <w:rFonts w:cstheme="minorHAnsi"/>
          <w:b/>
          <w:color w:val="404040" w:themeColor="text1" w:themeTint="BF"/>
        </w:rPr>
        <w:t xml:space="preserve"> dopady těchto priorit/opatření na stav a strukturu státního rozpočtu</w:t>
      </w:r>
      <w:r w:rsidR="001A6AEA" w:rsidRPr="008F7086">
        <w:rPr>
          <w:rFonts w:cstheme="minorHAnsi"/>
          <w:b/>
          <w:color w:val="404040" w:themeColor="text1" w:themeTint="BF"/>
        </w:rPr>
        <w:t xml:space="preserve"> v dlouhodobém horizontu</w:t>
      </w:r>
      <w:r w:rsidR="00981154" w:rsidRPr="008F7086">
        <w:rPr>
          <w:rFonts w:cstheme="minorHAnsi"/>
          <w:color w:val="404040" w:themeColor="text1" w:themeTint="BF"/>
        </w:rPr>
        <w:t>, byť to budou vládní návrhy přijímané před volbami.</w:t>
      </w:r>
    </w:p>
    <w:p w14:paraId="29A6B5BD" w14:textId="1BC134ED" w:rsidR="00C358FE" w:rsidRPr="00C358FE" w:rsidRDefault="00C166C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color w:val="404040" w:themeColor="text1" w:themeTint="BF"/>
        </w:rPr>
      </w:pPr>
      <w:r w:rsidRPr="008F7086">
        <w:rPr>
          <w:rFonts w:cstheme="minorHAnsi"/>
          <w:b/>
          <w:color w:val="404040" w:themeColor="text1" w:themeTint="BF"/>
        </w:rPr>
        <w:lastRenderedPageBreak/>
        <w:t>Souhlasíme se snahou udržet investice</w:t>
      </w:r>
      <w:r w:rsidR="007E5F7D" w:rsidRPr="008F7086">
        <w:rPr>
          <w:rFonts w:cstheme="minorHAnsi"/>
          <w:color w:val="404040" w:themeColor="text1" w:themeTint="BF"/>
        </w:rPr>
        <w:t xml:space="preserve">. </w:t>
      </w:r>
      <w:r w:rsidRPr="008F7086">
        <w:rPr>
          <w:rFonts w:cstheme="minorHAnsi"/>
          <w:color w:val="404040" w:themeColor="text1" w:themeTint="BF"/>
        </w:rPr>
        <w:t>Klíčová je ale</w:t>
      </w:r>
      <w:r w:rsidRPr="008F7086">
        <w:rPr>
          <w:rFonts w:cstheme="minorHAnsi"/>
          <w:b/>
          <w:color w:val="404040" w:themeColor="text1" w:themeTint="BF"/>
        </w:rPr>
        <w:t xml:space="preserve"> struktura </w:t>
      </w:r>
      <w:r w:rsidRPr="008F7086">
        <w:rPr>
          <w:rFonts w:cstheme="minorHAnsi"/>
          <w:color w:val="404040" w:themeColor="text1" w:themeTint="BF"/>
        </w:rPr>
        <w:t xml:space="preserve">a například potřeba udržet výdaje na naplánovanou </w:t>
      </w:r>
      <w:r w:rsidRPr="008F7086">
        <w:rPr>
          <w:rFonts w:cstheme="minorHAnsi"/>
          <w:b/>
          <w:color w:val="404040" w:themeColor="text1" w:themeTint="BF"/>
        </w:rPr>
        <w:t xml:space="preserve">infrastrukturu </w:t>
      </w:r>
      <w:r w:rsidRPr="008F7086">
        <w:rPr>
          <w:rFonts w:cstheme="minorHAnsi"/>
          <w:color w:val="404040" w:themeColor="text1" w:themeTint="BF"/>
        </w:rPr>
        <w:t xml:space="preserve">či </w:t>
      </w:r>
      <w:r w:rsidRPr="008F7086">
        <w:rPr>
          <w:rFonts w:cstheme="minorHAnsi"/>
          <w:b/>
          <w:color w:val="404040" w:themeColor="text1" w:themeTint="BF"/>
        </w:rPr>
        <w:t>zajistit prostředky na aplikovaný výzkum</w:t>
      </w:r>
      <w:r w:rsidRPr="008F7086">
        <w:rPr>
          <w:rFonts w:cstheme="minorHAnsi"/>
          <w:color w:val="404040" w:themeColor="text1" w:themeTint="BF"/>
        </w:rPr>
        <w:t xml:space="preserve">, aby nebyly </w:t>
      </w:r>
      <w:r w:rsidRPr="008F7086">
        <w:rPr>
          <w:rFonts w:cstheme="minorHAnsi"/>
          <w:b/>
          <w:color w:val="404040" w:themeColor="text1" w:themeTint="BF"/>
        </w:rPr>
        <w:t>zpomalovány projekty a vyhl</w:t>
      </w:r>
      <w:r w:rsidR="007877E2">
        <w:rPr>
          <w:rFonts w:cstheme="minorHAnsi"/>
          <w:b/>
          <w:color w:val="404040" w:themeColor="text1" w:themeTint="BF"/>
        </w:rPr>
        <w:t>a</w:t>
      </w:r>
      <w:r w:rsidRPr="008F7086">
        <w:rPr>
          <w:rFonts w:cstheme="minorHAnsi"/>
          <w:b/>
          <w:color w:val="404040" w:themeColor="text1" w:themeTint="BF"/>
        </w:rPr>
        <w:t>š</w:t>
      </w:r>
      <w:r w:rsidR="007877E2">
        <w:rPr>
          <w:rFonts w:cstheme="minorHAnsi"/>
          <w:b/>
          <w:color w:val="404040" w:themeColor="text1" w:themeTint="BF"/>
        </w:rPr>
        <w:t>ování soutěží</w:t>
      </w:r>
      <w:r w:rsidRPr="008F7086">
        <w:rPr>
          <w:rFonts w:cstheme="minorHAnsi"/>
          <w:b/>
          <w:color w:val="404040" w:themeColor="text1" w:themeTint="BF"/>
        </w:rPr>
        <w:t xml:space="preserve">, které </w:t>
      </w:r>
      <w:r w:rsidR="007877E2" w:rsidRPr="008F7086">
        <w:rPr>
          <w:rFonts w:cstheme="minorHAnsi"/>
          <w:b/>
          <w:color w:val="404040" w:themeColor="text1" w:themeTint="BF"/>
        </w:rPr>
        <w:t xml:space="preserve">jsou </w:t>
      </w:r>
      <w:r w:rsidRPr="008F7086">
        <w:rPr>
          <w:rFonts w:cstheme="minorHAnsi"/>
          <w:b/>
          <w:color w:val="404040" w:themeColor="text1" w:themeTint="BF"/>
        </w:rPr>
        <w:t>nyní odkládány a tím omezovány oproti původním deklaracím a slibům k inovační strategii.</w:t>
      </w:r>
      <w:r w:rsidRPr="008F7086">
        <w:rPr>
          <w:rFonts w:cstheme="minorHAnsi"/>
          <w:color w:val="404040" w:themeColor="text1" w:themeTint="BF"/>
        </w:rPr>
        <w:t xml:space="preserve"> </w:t>
      </w:r>
      <w:r w:rsidRPr="008F7086">
        <w:rPr>
          <w:rFonts w:cstheme="minorHAnsi"/>
          <w:b/>
          <w:color w:val="404040" w:themeColor="text1" w:themeTint="BF"/>
        </w:rPr>
        <w:t xml:space="preserve">To ale </w:t>
      </w:r>
      <w:r w:rsidR="00981154" w:rsidRPr="008F7086">
        <w:rPr>
          <w:rFonts w:cstheme="minorHAnsi"/>
          <w:b/>
          <w:color w:val="404040" w:themeColor="text1" w:themeTint="BF"/>
        </w:rPr>
        <w:t xml:space="preserve">bohužel </w:t>
      </w:r>
      <w:r w:rsidR="00693394">
        <w:rPr>
          <w:rFonts w:cstheme="minorHAnsi"/>
          <w:b/>
          <w:color w:val="404040" w:themeColor="text1" w:themeTint="BF"/>
        </w:rPr>
        <w:t xml:space="preserve">napraveno </w:t>
      </w:r>
      <w:r w:rsidR="00981154" w:rsidRPr="008F7086">
        <w:rPr>
          <w:rFonts w:cstheme="minorHAnsi"/>
          <w:b/>
          <w:color w:val="404040" w:themeColor="text1" w:themeTint="BF"/>
        </w:rPr>
        <w:t>v materiálu, který jsme obdrželi jako podklad</w:t>
      </w:r>
      <w:r w:rsidR="007877E2">
        <w:rPr>
          <w:rFonts w:cstheme="minorHAnsi"/>
          <w:b/>
          <w:color w:val="404040" w:themeColor="text1" w:themeTint="BF"/>
        </w:rPr>
        <w:t>,</w:t>
      </w:r>
      <w:r w:rsidR="00981154" w:rsidRPr="008F7086">
        <w:rPr>
          <w:rFonts w:cstheme="minorHAnsi"/>
          <w:b/>
          <w:color w:val="404040" w:themeColor="text1" w:themeTint="BF"/>
        </w:rPr>
        <w:t xml:space="preserve"> stále není, byť vicepremiér K. Havlíček </w:t>
      </w:r>
      <w:r w:rsidR="00693394">
        <w:rPr>
          <w:rFonts w:cstheme="minorHAnsi"/>
          <w:b/>
          <w:color w:val="404040" w:themeColor="text1" w:themeTint="BF"/>
        </w:rPr>
        <w:t>na jednom jednání uvedl</w:t>
      </w:r>
      <w:r w:rsidR="00981154" w:rsidRPr="008F7086">
        <w:rPr>
          <w:rFonts w:cstheme="minorHAnsi"/>
          <w:b/>
          <w:color w:val="404040" w:themeColor="text1" w:themeTint="BF"/>
        </w:rPr>
        <w:t xml:space="preserve">, že </w:t>
      </w:r>
      <w:r w:rsidR="007877E2">
        <w:rPr>
          <w:rFonts w:cstheme="minorHAnsi"/>
          <w:b/>
          <w:color w:val="404040" w:themeColor="text1" w:themeTint="BF"/>
        </w:rPr>
        <w:t>údaje k </w:t>
      </w:r>
      <w:proofErr w:type="spellStart"/>
      <w:r w:rsidR="007877E2">
        <w:rPr>
          <w:rFonts w:cstheme="minorHAnsi"/>
          <w:b/>
          <w:color w:val="404040" w:themeColor="text1" w:themeTint="BF"/>
        </w:rPr>
        <w:t>VaV</w:t>
      </w:r>
      <w:proofErr w:type="spellEnd"/>
      <w:r w:rsidR="007877E2">
        <w:rPr>
          <w:rFonts w:cstheme="minorHAnsi"/>
          <w:b/>
          <w:color w:val="404040" w:themeColor="text1" w:themeTint="BF"/>
        </w:rPr>
        <w:t xml:space="preserve"> budou opraveny</w:t>
      </w:r>
      <w:r w:rsidR="00981154" w:rsidRPr="008F7086">
        <w:rPr>
          <w:rFonts w:cstheme="minorHAnsi"/>
          <w:b/>
          <w:color w:val="404040" w:themeColor="text1" w:themeTint="BF"/>
        </w:rPr>
        <w:t xml:space="preserve"> (</w:t>
      </w:r>
      <w:r w:rsidR="00693394">
        <w:rPr>
          <w:rFonts w:cstheme="minorHAnsi"/>
          <w:b/>
          <w:color w:val="404040" w:themeColor="text1" w:themeTint="BF"/>
        </w:rPr>
        <w:t xml:space="preserve">pozn. </w:t>
      </w:r>
      <w:r w:rsidR="00981154" w:rsidRPr="008F7086">
        <w:rPr>
          <w:rFonts w:cstheme="minorHAnsi"/>
          <w:b/>
          <w:color w:val="404040" w:themeColor="text1" w:themeTint="BF"/>
        </w:rPr>
        <w:t xml:space="preserve">MF na jednání PT RHSD pro HP sdělilo, že v tomto budou </w:t>
      </w:r>
      <w:r w:rsidR="00693394">
        <w:rPr>
          <w:rFonts w:cstheme="minorHAnsi"/>
          <w:b/>
          <w:color w:val="404040" w:themeColor="text1" w:themeTint="BF"/>
        </w:rPr>
        <w:t xml:space="preserve">ještě </w:t>
      </w:r>
      <w:r w:rsidR="00981154" w:rsidRPr="008F7086">
        <w:rPr>
          <w:rFonts w:cstheme="minorHAnsi"/>
          <w:b/>
          <w:color w:val="404040" w:themeColor="text1" w:themeTint="BF"/>
        </w:rPr>
        <w:t>probíhat jednání).</w:t>
      </w:r>
    </w:p>
    <w:p w14:paraId="7B96CCD4" w14:textId="3A89CE40" w:rsidR="00C166C6" w:rsidRPr="008F7086" w:rsidRDefault="00C166C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color w:val="404040" w:themeColor="text1" w:themeTint="BF"/>
        </w:rPr>
      </w:pPr>
      <w:r w:rsidRPr="008F7086">
        <w:rPr>
          <w:rFonts w:cstheme="minorHAnsi"/>
          <w:color w:val="404040" w:themeColor="text1" w:themeTint="BF"/>
        </w:rPr>
        <w:t xml:space="preserve">Nutné je také </w:t>
      </w:r>
      <w:r w:rsidRPr="008F7086">
        <w:rPr>
          <w:rFonts w:cstheme="minorHAnsi"/>
          <w:b/>
          <w:color w:val="404040" w:themeColor="text1" w:themeTint="BF"/>
        </w:rPr>
        <w:t xml:space="preserve">maximálně využít Národní plán obnovy, a to pro soukromé i veřejné investice, a začít jej co nejdříve čerpat. Zároveň je třeba hlídat plnění milníků, aby ČR o prostředky nepřišla. Stejně tak je třeba spustit co nejdříve </w:t>
      </w:r>
      <w:r w:rsidR="00E43E89">
        <w:rPr>
          <w:rFonts w:cstheme="minorHAnsi"/>
          <w:b/>
          <w:color w:val="404040" w:themeColor="text1" w:themeTint="BF"/>
        </w:rPr>
        <w:t xml:space="preserve">ostatní </w:t>
      </w:r>
      <w:r w:rsidRPr="008F7086">
        <w:rPr>
          <w:rFonts w:cstheme="minorHAnsi"/>
          <w:b/>
          <w:color w:val="404040" w:themeColor="text1" w:themeTint="BF"/>
        </w:rPr>
        <w:t>programy podpory – ESIF</w:t>
      </w:r>
      <w:r w:rsidR="00EC214E">
        <w:rPr>
          <w:rFonts w:cstheme="minorHAnsi"/>
          <w:b/>
          <w:color w:val="404040" w:themeColor="text1" w:themeTint="BF"/>
        </w:rPr>
        <w:t xml:space="preserve"> (OP TAK, OP ST </w:t>
      </w:r>
      <w:r w:rsidRPr="008F7086">
        <w:rPr>
          <w:rFonts w:cstheme="minorHAnsi"/>
          <w:b/>
          <w:color w:val="404040" w:themeColor="text1" w:themeTint="BF"/>
        </w:rPr>
        <w:t>apod.</w:t>
      </w:r>
      <w:r w:rsidR="00EC214E">
        <w:rPr>
          <w:rFonts w:cstheme="minorHAnsi"/>
          <w:b/>
          <w:color w:val="404040" w:themeColor="text1" w:themeTint="BF"/>
        </w:rPr>
        <w:t>).</w:t>
      </w:r>
    </w:p>
    <w:p w14:paraId="633CD18E" w14:textId="77777777" w:rsidR="007E5F7D" w:rsidRPr="008F7086" w:rsidRDefault="007E5F7D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cstheme="minorHAnsi"/>
          <w:color w:val="404040" w:themeColor="text1" w:themeTint="BF"/>
        </w:rPr>
      </w:pPr>
      <w:r w:rsidRPr="008F7086">
        <w:rPr>
          <w:rFonts w:cstheme="minorHAnsi"/>
          <w:color w:val="404040" w:themeColor="text1" w:themeTint="BF"/>
        </w:rPr>
        <w:t xml:space="preserve">V případě opatření pro zabezpečení priorit v podobě </w:t>
      </w:r>
      <w:r w:rsidRPr="008F7086">
        <w:rPr>
          <w:rFonts w:cstheme="minorHAnsi"/>
          <w:i/>
          <w:color w:val="404040" w:themeColor="text1" w:themeTint="BF"/>
        </w:rPr>
        <w:t>„nahrazení a posílení výdajů na výzkum, vývoj a inovace prostředky krytými příjmy z rozpočtu EU a FM“</w:t>
      </w:r>
      <w:r w:rsidRPr="008F7086">
        <w:rPr>
          <w:rFonts w:cstheme="minorHAnsi"/>
          <w:color w:val="404040" w:themeColor="text1" w:themeTint="BF"/>
        </w:rPr>
        <w:t xml:space="preserve"> nesouhlasíme s návrhem MF. Toto by bylo v rozporu s dohodami a plány v oblasti aplikovaného výzkumu.</w:t>
      </w:r>
      <w:r w:rsidR="001A6AEA" w:rsidRPr="008F7086">
        <w:rPr>
          <w:rFonts w:cstheme="minorHAnsi"/>
          <w:color w:val="404040" w:themeColor="text1" w:themeTint="BF"/>
        </w:rPr>
        <w:t xml:space="preserve"> </w:t>
      </w:r>
    </w:p>
    <w:p w14:paraId="2F402E32" w14:textId="50619017" w:rsidR="001A6AEA" w:rsidRPr="008F7086" w:rsidRDefault="001A6AEA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cstheme="minorHAnsi"/>
          <w:color w:val="404040" w:themeColor="text1" w:themeTint="BF"/>
        </w:rPr>
      </w:pPr>
      <w:r w:rsidRPr="008F7086">
        <w:rPr>
          <w:rFonts w:cstheme="minorHAnsi"/>
          <w:b/>
          <w:color w:val="404040" w:themeColor="text1" w:themeTint="BF"/>
        </w:rPr>
        <w:t>Zároveň chápeme limitace rozpočtu a potřebu být striktní v</w:t>
      </w:r>
      <w:r w:rsidR="00693394">
        <w:rPr>
          <w:rFonts w:cstheme="minorHAnsi"/>
          <w:b/>
          <w:color w:val="404040" w:themeColor="text1" w:themeTint="BF"/>
        </w:rPr>
        <w:t xml:space="preserve"> požadavcích na </w:t>
      </w:r>
      <w:r w:rsidRPr="008F7086">
        <w:rPr>
          <w:rFonts w:cstheme="minorHAnsi"/>
          <w:b/>
          <w:color w:val="404040" w:themeColor="text1" w:themeTint="BF"/>
        </w:rPr>
        <w:t xml:space="preserve">navyšování výdajů, proto by případné požadavky na výdaje měly být </w:t>
      </w:r>
      <w:r w:rsidR="00693394">
        <w:rPr>
          <w:rFonts w:cstheme="minorHAnsi"/>
          <w:b/>
          <w:color w:val="404040" w:themeColor="text1" w:themeTint="BF"/>
        </w:rPr>
        <w:t xml:space="preserve">důkladně </w:t>
      </w:r>
      <w:r w:rsidRPr="008F7086">
        <w:rPr>
          <w:rFonts w:cstheme="minorHAnsi"/>
          <w:b/>
          <w:color w:val="404040" w:themeColor="text1" w:themeTint="BF"/>
        </w:rPr>
        <w:t>testovány na dlouhodobé přínosy pro státní rozpočet</w:t>
      </w:r>
      <w:r w:rsidR="00C358FE">
        <w:rPr>
          <w:rFonts w:cstheme="minorHAnsi"/>
          <w:b/>
          <w:color w:val="404040" w:themeColor="text1" w:themeTint="BF"/>
        </w:rPr>
        <w:t xml:space="preserve"> a růst ekonomiky</w:t>
      </w:r>
      <w:r w:rsidRPr="008F7086">
        <w:rPr>
          <w:rFonts w:cstheme="minorHAnsi"/>
          <w:b/>
          <w:color w:val="404040" w:themeColor="text1" w:themeTint="BF"/>
        </w:rPr>
        <w:t xml:space="preserve">, kde </w:t>
      </w:r>
      <w:proofErr w:type="spellStart"/>
      <w:r w:rsidRPr="008F7086">
        <w:rPr>
          <w:rFonts w:cstheme="minorHAnsi"/>
          <w:b/>
          <w:color w:val="404040" w:themeColor="text1" w:themeTint="BF"/>
        </w:rPr>
        <w:t>VaVaI</w:t>
      </w:r>
      <w:proofErr w:type="spellEnd"/>
      <w:r w:rsidRPr="008F7086">
        <w:rPr>
          <w:rFonts w:cstheme="minorHAnsi"/>
          <w:b/>
          <w:color w:val="404040" w:themeColor="text1" w:themeTint="BF"/>
        </w:rPr>
        <w:t xml:space="preserve"> mají potenciál přinést do budoucna zdroje rozpočtu a ostatní státy nyní také v rámci prorůstových opatření</w:t>
      </w:r>
      <w:r w:rsidRPr="008F7086">
        <w:rPr>
          <w:rFonts w:cstheme="minorHAnsi"/>
          <w:color w:val="404040" w:themeColor="text1" w:themeTint="BF"/>
        </w:rPr>
        <w:t xml:space="preserve">. MF by nemělo zapomínat, že nejlepším zdrojem příjmů je ekonomický růst. Svaz nad rámec prorůstových výdajů, které vláda vždy slibovala, že budou prioritou, žádné </w:t>
      </w:r>
      <w:r w:rsidR="00693394">
        <w:rPr>
          <w:rFonts w:cstheme="minorHAnsi"/>
          <w:color w:val="404040" w:themeColor="text1" w:themeTint="BF"/>
        </w:rPr>
        <w:t>další nad</w:t>
      </w:r>
      <w:r w:rsidRPr="008F7086">
        <w:rPr>
          <w:rFonts w:cstheme="minorHAnsi"/>
          <w:color w:val="404040" w:themeColor="text1" w:themeTint="BF"/>
        </w:rPr>
        <w:t>požadavky nemá.</w:t>
      </w:r>
    </w:p>
    <w:p w14:paraId="4C39066F" w14:textId="77777777" w:rsidR="00C166C6" w:rsidRPr="008F7086" w:rsidRDefault="00C166C6" w:rsidP="007E5F7D">
      <w:pPr>
        <w:spacing w:after="120" w:line="240" w:lineRule="auto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Kapitálové výdaje</w:t>
      </w:r>
    </w:p>
    <w:p w14:paraId="42B8BB19" w14:textId="77777777" w:rsidR="00C166C6" w:rsidRPr="008F7086" w:rsidRDefault="00C166C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Navrhujeme údaje v rámci kapitoly 1.6.3 rozdělit na investiční výdaje dle sektorů (veřejný a soukromý) a dle zaměření (např. infrastruktura, </w:t>
      </w:r>
      <w:proofErr w:type="spellStart"/>
      <w:r w:rsidRPr="008F7086">
        <w:rPr>
          <w:rFonts w:eastAsia="Times New Roman" w:cs="Tahoma"/>
          <w:b/>
          <w:color w:val="404040" w:themeColor="text1" w:themeTint="BF"/>
          <w:lang w:eastAsia="cs-CZ"/>
        </w:rPr>
        <w:t>VaV</w:t>
      </w:r>
      <w:proofErr w:type="spellEnd"/>
      <w:r w:rsidRPr="008F7086">
        <w:rPr>
          <w:rFonts w:eastAsia="Times New Roman" w:cs="Tahoma"/>
          <w:b/>
          <w:color w:val="404040" w:themeColor="text1" w:themeTint="BF"/>
          <w:lang w:eastAsia="cs-CZ"/>
        </w:rPr>
        <w:t>). Zpracovat tedy jednoduchou tabulku, aby se ukázala struktura investičního úsilí vlády.</w:t>
      </w:r>
    </w:p>
    <w:p w14:paraId="43EE81B4" w14:textId="77777777" w:rsidR="00C166C6" w:rsidRPr="008F7086" w:rsidRDefault="00C166C6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>Vláda sice „udržela“ úroveň kapitálových výdajů v posledních letech na téměř nezměněné úrovni, ale nevíme, jaká je vnitřní struktura, tj. kvalita, daných investic. Toto strukturování má vztah i možnost čerpat z NPO, který je nutné maximálně a efektivně využít.</w:t>
      </w:r>
    </w:p>
    <w:p w14:paraId="2FF2A524" w14:textId="77777777" w:rsidR="00C166C6" w:rsidRPr="008F7086" w:rsidRDefault="00C166C6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Doporučujeme dopl</w:t>
      </w:r>
      <w:r w:rsidR="001A6AEA"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nit matici investic. </w:t>
      </w:r>
      <w:r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V rámci rozdělení </w:t>
      </w:r>
      <w:r w:rsidR="001A6AEA"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zaměření investic </w:t>
      </w:r>
      <w:r w:rsidRPr="008F7086">
        <w:rPr>
          <w:rFonts w:eastAsia="Times New Roman" w:cs="Tahoma"/>
          <w:b/>
          <w:color w:val="404040" w:themeColor="text1" w:themeTint="BF"/>
          <w:lang w:eastAsia="cs-CZ"/>
        </w:rPr>
        <w:t>uvést, které investice plynou přímo z rozpočtu a na co jsou další nástroje.</w:t>
      </w:r>
    </w:p>
    <w:p w14:paraId="0AB62C40" w14:textId="53AD52EB" w:rsidR="001A6AEA" w:rsidRPr="008F7086" w:rsidRDefault="001A6AEA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/>
          <w:b/>
          <w:color w:val="404040" w:themeColor="text1" w:themeTint="BF"/>
        </w:rPr>
        <w:t>Požadujeme vyjasnit/upřesnit výdaje na dopravní infrastrukturu, z</w:t>
      </w:r>
      <w:r w:rsidR="004B100B">
        <w:rPr>
          <w:rFonts w:eastAsia="Times New Roman"/>
          <w:b/>
          <w:color w:val="404040" w:themeColor="text1" w:themeTint="BF"/>
        </w:rPr>
        <w:t> tabulky v podkladovém materiálu</w:t>
      </w:r>
      <w:r w:rsidRPr="008F7086">
        <w:rPr>
          <w:rFonts w:eastAsia="Times New Roman"/>
          <w:b/>
          <w:color w:val="404040" w:themeColor="text1" w:themeTint="BF"/>
        </w:rPr>
        <w:t xml:space="preserve"> není zcela zřejmé zajištění zdrojů – je třeba vysvětlit chybějících 15 mld. Kč. Také </w:t>
      </w:r>
      <w:r w:rsidR="00693394">
        <w:rPr>
          <w:rFonts w:eastAsia="Times New Roman"/>
          <w:b/>
          <w:color w:val="404040" w:themeColor="text1" w:themeTint="BF"/>
        </w:rPr>
        <w:t xml:space="preserve">upozorňujeme na </w:t>
      </w:r>
      <w:r w:rsidRPr="008F7086">
        <w:rPr>
          <w:rFonts w:eastAsia="Times New Roman"/>
          <w:b/>
          <w:color w:val="404040" w:themeColor="text1" w:themeTint="BF"/>
        </w:rPr>
        <w:t>trend zajištění zdrojů – zvyšuje se podíl závislosti na EU zdrojích, což je opačným směrem, než byl původně plánovaný trend v EU.</w:t>
      </w:r>
    </w:p>
    <w:p w14:paraId="09CC4262" w14:textId="77777777" w:rsidR="00054786" w:rsidRPr="008F7086" w:rsidRDefault="00054786" w:rsidP="00054786">
      <w:pPr>
        <w:spacing w:after="120" w:line="240" w:lineRule="auto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COVID/</w:t>
      </w:r>
      <w:proofErr w:type="spellStart"/>
      <w:r w:rsidRPr="008F7086">
        <w:rPr>
          <w:rFonts w:eastAsia="Times New Roman" w:cs="Tahoma"/>
          <w:b/>
          <w:color w:val="404040" w:themeColor="text1" w:themeTint="BF"/>
          <w:lang w:eastAsia="cs-CZ"/>
        </w:rPr>
        <w:t>neCOVID</w:t>
      </w:r>
      <w:proofErr w:type="spellEnd"/>
      <w:r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 opatření a jejich dopady</w:t>
      </w:r>
    </w:p>
    <w:p w14:paraId="7C1B66BD" w14:textId="77777777" w:rsidR="001A6AEA" w:rsidRPr="008F7086" w:rsidRDefault="0005478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Je zřejmé, že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COVIDovým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i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neCOVIDovým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navýšením výdajů a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COVIDovým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i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neCOVIDovým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propadem příjmů se enormně rozevírají nůžky příjmů a výdajů. </w:t>
      </w:r>
    </w:p>
    <w:p w14:paraId="42416941" w14:textId="76702F03" w:rsidR="00054786" w:rsidRPr="008F7086" w:rsidRDefault="0005478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Doporučujeme jasnou deklaraci, co je z pohledu MF tzv. COVID složka základních ukazatelů státního rozpočtu (přímo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koronavirová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opatření), co je cyklická složka a co opatření a úpravy vlády mimo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koronavirová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opatření.</w:t>
      </w:r>
      <w:r w:rsidR="001A6AEA" w:rsidRPr="008F7086">
        <w:rPr>
          <w:rFonts w:eastAsia="Times New Roman" w:cs="Tahoma"/>
          <w:color w:val="404040" w:themeColor="text1" w:themeTint="BF"/>
          <w:lang w:eastAsia="cs-CZ"/>
        </w:rPr>
        <w:t xml:space="preserve"> Klíčová budou opatření, která zajistí k</w:t>
      </w:r>
      <w:r w:rsidR="004B100B">
        <w:rPr>
          <w:rFonts w:eastAsia="Times New Roman" w:cs="Tahoma"/>
          <w:color w:val="404040" w:themeColor="text1" w:themeTint="BF"/>
          <w:lang w:eastAsia="cs-CZ"/>
        </w:rPr>
        <w:t>onsolidaci</w:t>
      </w:r>
      <w:r w:rsidR="001A6AEA" w:rsidRPr="008F7086">
        <w:rPr>
          <w:rFonts w:eastAsia="Times New Roman" w:cs="Tahoma"/>
          <w:color w:val="404040" w:themeColor="text1" w:themeTint="BF"/>
          <w:lang w:eastAsia="cs-CZ"/>
        </w:rPr>
        <w:t xml:space="preserve"> – </w:t>
      </w:r>
      <w:r w:rsidR="004B100B">
        <w:rPr>
          <w:rFonts w:eastAsia="Times New Roman" w:cs="Tahoma"/>
          <w:color w:val="404040" w:themeColor="text1" w:themeTint="BF"/>
          <w:lang w:eastAsia="cs-CZ"/>
        </w:rPr>
        <w:t xml:space="preserve">bude zde </w:t>
      </w:r>
      <w:r w:rsidR="001A6AEA" w:rsidRPr="008F7086">
        <w:rPr>
          <w:rFonts w:eastAsia="Times New Roman" w:cs="Tahoma"/>
          <w:color w:val="404040" w:themeColor="text1" w:themeTint="BF"/>
          <w:lang w:eastAsia="cs-CZ"/>
        </w:rPr>
        <w:t>politické riziko pro podnikání</w:t>
      </w:r>
      <w:r w:rsidR="004B100B">
        <w:rPr>
          <w:rFonts w:eastAsia="Times New Roman" w:cs="Tahoma"/>
          <w:color w:val="404040" w:themeColor="text1" w:themeTint="BF"/>
          <w:lang w:eastAsia="cs-CZ"/>
        </w:rPr>
        <w:t xml:space="preserve"> v otázce</w:t>
      </w:r>
      <w:r w:rsidR="001A6AEA" w:rsidRPr="008F7086">
        <w:rPr>
          <w:rFonts w:eastAsia="Times New Roman" w:cs="Tahoma"/>
          <w:color w:val="404040" w:themeColor="text1" w:themeTint="BF"/>
          <w:lang w:eastAsia="cs-CZ"/>
        </w:rPr>
        <w:t>, které daně či výdaje budou upravovány</w:t>
      </w:r>
      <w:r w:rsidR="004B100B">
        <w:rPr>
          <w:rFonts w:eastAsia="Times New Roman" w:cs="Tahoma"/>
          <w:color w:val="404040" w:themeColor="text1" w:themeTint="BF"/>
          <w:lang w:eastAsia="cs-CZ"/>
        </w:rPr>
        <w:t xml:space="preserve"> a zda nebudou snižovat dlouhodobé možnosti růstu ekonomiky.</w:t>
      </w:r>
    </w:p>
    <w:p w14:paraId="626FC18C" w14:textId="77777777" w:rsidR="00C166C6" w:rsidRPr="008F7086" w:rsidRDefault="00C166C6" w:rsidP="007E5F7D">
      <w:pPr>
        <w:spacing w:after="120" w:line="240" w:lineRule="auto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Výdaje na platy a platby za provedenou práci</w:t>
      </w:r>
    </w:p>
    <w:p w14:paraId="7460F704" w14:textId="77777777" w:rsidR="00C166C6" w:rsidRPr="008F7086" w:rsidRDefault="00C166C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Z návrhu nevyplývá silnější snaha o reorganizaci v rámci kapitol ani mezi nimi</w:t>
      </w:r>
      <w:r w:rsidRPr="008F7086">
        <w:rPr>
          <w:rFonts w:eastAsia="Times New Roman" w:cs="Tahoma"/>
          <w:color w:val="404040" w:themeColor="text1" w:themeTint="BF"/>
          <w:lang w:eastAsia="cs-CZ"/>
        </w:rPr>
        <w:t>. Ani z popisu snahy o digitalizaci státní správy není zřejmé, zda přináší úsporu v podobě menších personálních nároků na vykonávání agend.</w:t>
      </w:r>
      <w:r w:rsidR="008F7086" w:rsidRPr="008F7086">
        <w:rPr>
          <w:rFonts w:eastAsia="Times New Roman" w:cs="Tahoma"/>
          <w:color w:val="404040" w:themeColor="text1" w:themeTint="BF"/>
          <w:lang w:eastAsia="cs-CZ"/>
        </w:rPr>
        <w:t xml:space="preserve"> Chápeme potřebu zajištění řady úkolů státu, na druhou stranu nevidíme opět </w:t>
      </w:r>
      <w:r w:rsidR="008F7086" w:rsidRPr="008F7086">
        <w:rPr>
          <w:rFonts w:eastAsia="Times New Roman" w:cs="Tahoma"/>
          <w:color w:val="404040" w:themeColor="text1" w:themeTint="BF"/>
          <w:lang w:eastAsia="cs-CZ"/>
        </w:rPr>
        <w:lastRenderedPageBreak/>
        <w:t xml:space="preserve">několik let slibovanou redukci. </w:t>
      </w:r>
      <w:r w:rsidRPr="008F7086">
        <w:rPr>
          <w:rFonts w:eastAsia="Times New Roman" w:cs="Tahoma"/>
          <w:b/>
          <w:color w:val="404040" w:themeColor="text1" w:themeTint="BF"/>
          <w:lang w:eastAsia="cs-CZ"/>
        </w:rPr>
        <w:t>Pouze MF má uvedeno opatření ke snížení pracovníků</w:t>
      </w:r>
      <w:r w:rsidR="008F7086"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 (kter</w:t>
      </w:r>
      <w:r w:rsidR="00351A58">
        <w:rPr>
          <w:rFonts w:eastAsia="Times New Roman" w:cs="Tahoma"/>
          <w:b/>
          <w:color w:val="404040" w:themeColor="text1" w:themeTint="BF"/>
          <w:lang w:eastAsia="cs-CZ"/>
        </w:rPr>
        <w:t>é</w:t>
      </w:r>
      <w:r w:rsidR="008F7086"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 je pravděpodobně významně dan</w:t>
      </w:r>
      <w:r w:rsidR="00351A58">
        <w:rPr>
          <w:rFonts w:eastAsia="Times New Roman" w:cs="Tahoma"/>
          <w:b/>
          <w:color w:val="404040" w:themeColor="text1" w:themeTint="BF"/>
          <w:lang w:eastAsia="cs-CZ"/>
        </w:rPr>
        <w:t>é</w:t>
      </w:r>
      <w:r w:rsidR="008F7086"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 zrušením daně z nemovitosti)</w:t>
      </w:r>
      <w:r w:rsidRPr="008F7086">
        <w:rPr>
          <w:rFonts w:eastAsia="Times New Roman" w:cs="Tahoma"/>
          <w:b/>
          <w:color w:val="404040" w:themeColor="text1" w:themeTint="BF"/>
          <w:lang w:eastAsia="cs-CZ"/>
        </w:rPr>
        <w:t>, ostatní resorty pouze marginálně</w:t>
      </w:r>
      <w:r w:rsidR="00351A58">
        <w:rPr>
          <w:rFonts w:eastAsia="Times New Roman" w:cs="Tahoma"/>
          <w:b/>
          <w:color w:val="404040" w:themeColor="text1" w:themeTint="BF"/>
          <w:lang w:eastAsia="cs-CZ"/>
        </w:rPr>
        <w:t xml:space="preserve"> </w:t>
      </w:r>
      <w:r w:rsidR="00351A58" w:rsidRPr="00351A58">
        <w:rPr>
          <w:rFonts w:eastAsia="Times New Roman" w:cs="Tahoma"/>
          <w:color w:val="404040" w:themeColor="text1" w:themeTint="BF"/>
          <w:lang w:eastAsia="cs-CZ"/>
        </w:rPr>
        <w:t>(z části i pak navýšeno v jiné části)</w:t>
      </w:r>
      <w:r w:rsidRPr="00351A58">
        <w:rPr>
          <w:rFonts w:eastAsia="Times New Roman" w:cs="Tahoma"/>
          <w:color w:val="404040" w:themeColor="text1" w:themeTint="BF"/>
          <w:lang w:eastAsia="cs-CZ"/>
        </w:rPr>
        <w:t>.</w:t>
      </w:r>
    </w:p>
    <w:p w14:paraId="46F14884" w14:textId="77777777" w:rsidR="00C166C6" w:rsidRPr="008F7086" w:rsidRDefault="00C166C6" w:rsidP="007E5F7D">
      <w:pPr>
        <w:spacing w:after="120" w:line="240" w:lineRule="auto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Výdaje na důchody</w:t>
      </w:r>
    </w:p>
    <w:p w14:paraId="3177D7BB" w14:textId="77777777" w:rsidR="00AD1095" w:rsidRPr="008F7086" w:rsidRDefault="00C166C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Chápeme důvody, ale je třeba dodat, že toto řešení </w:t>
      </w:r>
      <w:r w:rsidR="00C358FE">
        <w:rPr>
          <w:rFonts w:eastAsia="Times New Roman" w:cs="Tahoma"/>
          <w:color w:val="404040" w:themeColor="text1" w:themeTint="BF"/>
          <w:lang w:eastAsia="cs-CZ"/>
        </w:rPr>
        <w:t>není dlouhodobým systémovým řešením – to bohužel stále absentuje</w:t>
      </w:r>
      <w:r w:rsidR="008F7086" w:rsidRPr="008F7086">
        <w:rPr>
          <w:rFonts w:eastAsia="Times New Roman" w:cs="Tahoma"/>
          <w:color w:val="404040" w:themeColor="text1" w:themeTint="BF"/>
          <w:lang w:eastAsia="cs-CZ"/>
        </w:rPr>
        <w:t xml:space="preserve">. Z pohledu rozpočtového zvyšuje </w:t>
      </w:r>
      <w:r w:rsidR="00E86F9F">
        <w:rPr>
          <w:rFonts w:eastAsia="Times New Roman" w:cs="Tahoma"/>
          <w:color w:val="404040" w:themeColor="text1" w:themeTint="BF"/>
          <w:lang w:eastAsia="cs-CZ"/>
        </w:rPr>
        <w:t>dále</w:t>
      </w:r>
      <w:r w:rsidR="008F7086" w:rsidRPr="008F7086">
        <w:rPr>
          <w:rFonts w:eastAsia="Times New Roman" w:cs="Tahoma"/>
          <w:color w:val="404040" w:themeColor="text1" w:themeTint="BF"/>
          <w:lang w:eastAsia="cs-CZ"/>
        </w:rPr>
        <w:t xml:space="preserve"> výdajovou stránku</w:t>
      </w:r>
      <w:r w:rsidR="00C358FE">
        <w:rPr>
          <w:rFonts w:eastAsia="Times New Roman" w:cs="Tahoma"/>
          <w:color w:val="404040" w:themeColor="text1" w:themeTint="BF"/>
          <w:lang w:eastAsia="cs-CZ"/>
        </w:rPr>
        <w:t xml:space="preserve"> s riziky do budoucna</w:t>
      </w:r>
      <w:r w:rsidR="008F7086" w:rsidRPr="008F7086">
        <w:rPr>
          <w:rFonts w:eastAsia="Times New Roman" w:cs="Tahoma"/>
          <w:color w:val="404040" w:themeColor="text1" w:themeTint="BF"/>
          <w:lang w:eastAsia="cs-CZ"/>
        </w:rPr>
        <w:t>.</w:t>
      </w:r>
    </w:p>
    <w:p w14:paraId="5D9BEA5D" w14:textId="77777777" w:rsidR="00794ECA" w:rsidRPr="008F7086" w:rsidRDefault="00794ECA" w:rsidP="007E5F7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cstheme="minorHAnsi"/>
          <w:b/>
          <w:color w:val="404040" w:themeColor="text1" w:themeTint="BF"/>
        </w:rPr>
      </w:pPr>
      <w:r w:rsidRPr="008F7086">
        <w:rPr>
          <w:rFonts w:cstheme="minorHAnsi"/>
          <w:b/>
          <w:color w:val="404040" w:themeColor="text1" w:themeTint="BF"/>
        </w:rPr>
        <w:t xml:space="preserve">Výdaje na </w:t>
      </w:r>
      <w:proofErr w:type="spellStart"/>
      <w:r w:rsidRPr="008F7086">
        <w:rPr>
          <w:rFonts w:cstheme="minorHAnsi"/>
          <w:b/>
          <w:color w:val="404040" w:themeColor="text1" w:themeTint="BF"/>
        </w:rPr>
        <w:t>VaVaI</w:t>
      </w:r>
      <w:proofErr w:type="spellEnd"/>
    </w:p>
    <w:p w14:paraId="417ACBED" w14:textId="77777777" w:rsidR="00794ECA" w:rsidRPr="008F7086" w:rsidRDefault="00794ECA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SP ČR jednotně s dalšími organizacemi požaduje schválení výdajů na </w:t>
      </w:r>
      <w:proofErr w:type="spellStart"/>
      <w:r w:rsidRPr="008F7086">
        <w:rPr>
          <w:rFonts w:eastAsia="Times New Roman" w:cs="Tahoma"/>
          <w:b/>
          <w:color w:val="404040" w:themeColor="text1" w:themeTint="BF"/>
          <w:lang w:eastAsia="cs-CZ"/>
        </w:rPr>
        <w:t>VaVaI</w:t>
      </w:r>
      <w:proofErr w:type="spellEnd"/>
      <w:r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 dle návrhu RVVI</w:t>
      </w:r>
      <w:r w:rsidRPr="008F7086">
        <w:rPr>
          <w:rFonts w:eastAsia="Times New Roman" w:cs="Tahoma"/>
          <w:color w:val="404040" w:themeColor="text1" w:themeTint="BF"/>
          <w:lang w:eastAsia="cs-CZ"/>
        </w:rPr>
        <w:t>, kde je členem předseda vlády i místopředseda vlády/ministr průmyslu a dopravy.</w:t>
      </w:r>
    </w:p>
    <w:p w14:paraId="1EEE0A48" w14:textId="77777777" w:rsidR="00794ECA" w:rsidRPr="008F7086" w:rsidRDefault="00794ECA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>Státní rozpočet ve verzi, kterou předložilo MF ČR k prvním připomínkám (</w:t>
      </w:r>
      <w:hyperlink r:id="rId8" w:history="1">
        <w:r w:rsidRPr="008F7086">
          <w:rPr>
            <w:rStyle w:val="Hypertextovodkaz"/>
            <w:rFonts w:eastAsia="Times New Roman" w:cs="Tahoma"/>
            <w:color w:val="404040" w:themeColor="text1" w:themeTint="BF"/>
            <w:lang w:eastAsia="cs-CZ"/>
          </w:rPr>
          <w:t>naše kompletní připomínky zde</w:t>
        </w:r>
      </w:hyperlink>
      <w:r w:rsidRPr="008F7086">
        <w:rPr>
          <w:rFonts w:eastAsia="Times New Roman" w:cs="Tahoma"/>
          <w:color w:val="404040" w:themeColor="text1" w:themeTint="BF"/>
          <w:lang w:eastAsia="cs-CZ"/>
        </w:rPr>
        <w:t>), (dle kapitoly 1.6.6) počítá nyní oproti návrhu, schváleném na 368. zasedání RVVI dne 28. května 2021, s prostředky:</w:t>
      </w:r>
    </w:p>
    <w:p w14:paraId="2D0D3510" w14:textId="77777777" w:rsidR="00794ECA" w:rsidRPr="008F7086" w:rsidRDefault="00794ECA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>v roce 2022 o 3,25 mld. Kč méně,</w:t>
      </w:r>
    </w:p>
    <w:p w14:paraId="6EB97689" w14:textId="77777777" w:rsidR="00794ECA" w:rsidRPr="008F7086" w:rsidRDefault="00794ECA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>v roce 2023 o 4,32 mld. Kč méně</w:t>
      </w:r>
    </w:p>
    <w:p w14:paraId="5C0549CC" w14:textId="77777777" w:rsidR="00794ECA" w:rsidRPr="008F7086" w:rsidRDefault="00794ECA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>v roce 2024 o 5,06 mld. Kč méně.</w:t>
      </w:r>
    </w:p>
    <w:p w14:paraId="51ED03D4" w14:textId="77777777" w:rsidR="00794ECA" w:rsidRPr="008F7086" w:rsidRDefault="00794ECA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MF tak navrhuje v letech 2022 a 2023 o 1,9 mld. Kč (tj. o 5 %) nižší rozpočet než vládou loni schválené střednědobé výhledy, což může způsobit problémy u poskytovatelů v dříve uzavřených závazcích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. </w:t>
      </w:r>
      <w:r w:rsidRPr="004B100B">
        <w:rPr>
          <w:rFonts w:eastAsia="Times New Roman" w:cs="Tahoma"/>
          <w:b/>
          <w:color w:val="404040" w:themeColor="text1" w:themeTint="BF"/>
          <w:lang w:eastAsia="cs-CZ"/>
        </w:rPr>
        <w:t xml:space="preserve">Problémy tak mohou být u programů podporujících konkrétní výsledky s efektem pro ekonomický růst a spolupráci v oblasti </w:t>
      </w:r>
      <w:proofErr w:type="spellStart"/>
      <w:r w:rsidRPr="004B100B">
        <w:rPr>
          <w:rFonts w:eastAsia="Times New Roman" w:cs="Tahoma"/>
          <w:b/>
          <w:color w:val="404040" w:themeColor="text1" w:themeTint="BF"/>
          <w:lang w:eastAsia="cs-CZ"/>
        </w:rPr>
        <w:t>VaVaI</w:t>
      </w:r>
      <w:proofErr w:type="spellEnd"/>
      <w:r w:rsidRPr="004B100B">
        <w:rPr>
          <w:rFonts w:eastAsia="Times New Roman" w:cs="Tahoma"/>
          <w:b/>
          <w:color w:val="404040" w:themeColor="text1" w:themeTint="BF"/>
          <w:lang w:eastAsia="cs-CZ"/>
        </w:rPr>
        <w:t>. Již nyní jsou některé výzvy odkládány.</w:t>
      </w:r>
    </w:p>
    <w:p w14:paraId="0CB8CB5D" w14:textId="77777777" w:rsidR="00794ECA" w:rsidRPr="008F7086" w:rsidRDefault="00794ECA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>Věříme, že vláda ve výsledku bude reflektovat po dohodě s MF ČR požadavek RVVI, aby se pro rok 2022 počítalo s konsensuální částkou 39,4 mld. Kč.</w:t>
      </w:r>
    </w:p>
    <w:p w14:paraId="285E5F1E" w14:textId="77777777" w:rsidR="00794ECA" w:rsidRPr="004B100B" w:rsidRDefault="00794ECA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b/>
          <w:color w:val="404040" w:themeColor="text1" w:themeTint="BF"/>
          <w:lang w:eastAsia="cs-CZ"/>
        </w:rPr>
      </w:pPr>
      <w:r w:rsidRPr="008F7086">
        <w:rPr>
          <w:rFonts w:eastAsia="Times New Roman" w:cs="Tahoma"/>
          <w:b/>
          <w:color w:val="404040" w:themeColor="text1" w:themeTint="BF"/>
          <w:lang w:eastAsia="cs-CZ"/>
        </w:rPr>
        <w:t xml:space="preserve">Problém 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návrhu MF byl v tom, že sice celkové výdaje na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VaVaI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narůstají v r. 2022 na 48,0 mld. Kč (to je nárůst oproti 2021, kdy je rozpočet schválen na 47,7 mld. Kč)</w:t>
      </w:r>
      <w:r w:rsidR="001E3B11" w:rsidRPr="008F7086">
        <w:rPr>
          <w:rFonts w:eastAsia="Times New Roman" w:cs="Tahoma"/>
          <w:color w:val="404040" w:themeColor="text1" w:themeTint="BF"/>
          <w:lang w:eastAsia="cs-CZ"/>
        </w:rPr>
        <w:t>, o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všem 48 mld. Kč pro rok 2022 je dáno nárůstem zahraničních zdrojů (2021: 10,2 mld. Kč; 2022: 11,9 mld. Kč) a národní zdroje </w:t>
      </w:r>
      <w:r w:rsidR="00C96030">
        <w:rPr>
          <w:rFonts w:eastAsia="Times New Roman" w:cs="Tahoma"/>
          <w:color w:val="404040" w:themeColor="text1" w:themeTint="BF"/>
          <w:lang w:eastAsia="cs-CZ"/>
        </w:rPr>
        <w:t xml:space="preserve">naopak 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meziročně klesají (2021: 37,5 mld. Kč; 2022: 36,1 mld. Kč). </w:t>
      </w:r>
      <w:r w:rsidRPr="004B100B">
        <w:rPr>
          <w:rFonts w:eastAsia="Times New Roman" w:cs="Tahoma"/>
          <w:b/>
          <w:color w:val="404040" w:themeColor="text1" w:themeTint="BF"/>
          <w:lang w:eastAsia="cs-CZ"/>
        </w:rPr>
        <w:t xml:space="preserve">Navíc také návrh MF nerespektuje jak platný střednědobý výhled, tak aktuální situaci a potřeby oblasti </w:t>
      </w:r>
      <w:proofErr w:type="spellStart"/>
      <w:r w:rsidRPr="004B100B">
        <w:rPr>
          <w:rFonts w:eastAsia="Times New Roman" w:cs="Tahoma"/>
          <w:b/>
          <w:color w:val="404040" w:themeColor="text1" w:themeTint="BF"/>
          <w:lang w:eastAsia="cs-CZ"/>
        </w:rPr>
        <w:t>VaVaI</w:t>
      </w:r>
      <w:proofErr w:type="spellEnd"/>
      <w:r w:rsidRPr="004B100B">
        <w:rPr>
          <w:rFonts w:eastAsia="Times New Roman" w:cs="Tahoma"/>
          <w:b/>
          <w:color w:val="404040" w:themeColor="text1" w:themeTint="BF"/>
          <w:lang w:eastAsia="cs-CZ"/>
        </w:rPr>
        <w:t>.</w:t>
      </w:r>
    </w:p>
    <w:p w14:paraId="4773BB71" w14:textId="77777777" w:rsidR="00AD1095" w:rsidRPr="008F7086" w:rsidRDefault="00C166C6" w:rsidP="00C218F4">
      <w:pPr>
        <w:pStyle w:val="Odstavecseseznamem"/>
        <w:numPr>
          <w:ilvl w:val="0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>Přetrvávající p</w:t>
      </w:r>
      <w:r w:rsidR="00AD1095" w:rsidRPr="008F7086">
        <w:rPr>
          <w:rFonts w:eastAsia="Times New Roman" w:cs="Tahoma"/>
          <w:color w:val="404040" w:themeColor="text1" w:themeTint="BF"/>
          <w:lang w:eastAsia="cs-CZ"/>
        </w:rPr>
        <w:t>ostoj SP ČR</w:t>
      </w: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i po prvním projednání vládou</w:t>
      </w:r>
      <w:r w:rsidR="00AD1095" w:rsidRPr="008F7086">
        <w:rPr>
          <w:rFonts w:eastAsia="Times New Roman" w:cs="Tahoma"/>
          <w:color w:val="404040" w:themeColor="text1" w:themeTint="BF"/>
          <w:lang w:eastAsia="cs-CZ"/>
        </w:rPr>
        <w:t>:</w:t>
      </w:r>
    </w:p>
    <w:p w14:paraId="3DEACB12" w14:textId="77777777" w:rsidR="00AD1095" w:rsidRPr="008F7086" w:rsidRDefault="00AD1095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Svaz průmyslu a dopravy ČR zásadně nesouhlasí s (vládním) návrhem rozpočtu na </w:t>
      </w:r>
      <w:proofErr w:type="spellStart"/>
      <w:r w:rsidRPr="008F7086">
        <w:rPr>
          <w:rFonts w:eastAsia="Times New Roman" w:cs="Tahoma"/>
          <w:color w:val="404040" w:themeColor="text1" w:themeTint="BF"/>
          <w:lang w:eastAsia="cs-CZ"/>
        </w:rPr>
        <w:t>VaVaI</w:t>
      </w:r>
      <w:proofErr w:type="spellEnd"/>
      <w:r w:rsidRPr="008F7086">
        <w:rPr>
          <w:rFonts w:eastAsia="Times New Roman" w:cs="Tahoma"/>
          <w:color w:val="404040" w:themeColor="text1" w:themeTint="BF"/>
          <w:lang w:eastAsia="cs-CZ"/>
        </w:rPr>
        <w:t xml:space="preserve"> od ministerstva financí, který je předkládán vládě. Ten počítá s částkou 36,1 mld. Kč, tedy 3,6 % krácením financí oproti roku 2021 (37,5) nebo 5% snížením výdajů schválených ve střednědobém výhledu (38). To je pro nás nepřijatelné, aby stát šetřil zrovna na takto prorůstových nástrojích.</w:t>
      </w:r>
    </w:p>
    <w:p w14:paraId="737D5664" w14:textId="77777777" w:rsidR="00AD1095" w:rsidRPr="008F7086" w:rsidRDefault="00AD1095" w:rsidP="00C218F4">
      <w:pPr>
        <w:pStyle w:val="Odstavecseseznamem"/>
        <w:numPr>
          <w:ilvl w:val="1"/>
          <w:numId w:val="3"/>
        </w:numPr>
        <w:spacing w:after="120" w:line="240" w:lineRule="auto"/>
        <w:contextualSpacing w:val="0"/>
        <w:rPr>
          <w:rFonts w:eastAsia="Times New Roman" w:cs="Tahoma"/>
          <w:color w:val="404040" w:themeColor="text1" w:themeTint="BF"/>
          <w:lang w:eastAsia="cs-CZ"/>
        </w:rPr>
      </w:pPr>
      <w:r w:rsidRPr="008F7086">
        <w:rPr>
          <w:rFonts w:eastAsia="Times New Roman" w:cs="Tahoma"/>
          <w:color w:val="404040" w:themeColor="text1" w:themeTint="BF"/>
          <w:lang w:eastAsia="cs-CZ"/>
        </w:rPr>
        <w:t>Spolu s Českou konferencí rektorů, Akademií věd ČR, AVO a dalšími partnery podporujeme naopak návrh RVVI, který počítá pro příští rok s částkou 39,4 mld. Kč. Věříme, že dohoda RVVI s MF ČR povede k potvrzení této částky.</w:t>
      </w:r>
    </w:p>
    <w:p w14:paraId="2A6826E7" w14:textId="77777777" w:rsidR="00C166C6" w:rsidRPr="00C166C6" w:rsidRDefault="00C166C6" w:rsidP="00C166C6">
      <w:pPr>
        <w:spacing w:after="0" w:line="240" w:lineRule="auto"/>
        <w:rPr>
          <w:rFonts w:eastAsia="Times New Roman" w:cs="Tahoma"/>
          <w:color w:val="000000"/>
          <w:lang w:eastAsia="cs-CZ"/>
        </w:rPr>
      </w:pPr>
    </w:p>
    <w:p w14:paraId="78A92709" w14:textId="77777777" w:rsidR="005F07B6" w:rsidRDefault="005F07B6" w:rsidP="005F07B6">
      <w:pPr>
        <w:pStyle w:val="Nadpis3"/>
        <w:ind w:left="66"/>
        <w:rPr>
          <w:rFonts w:eastAsia="Times New Roman"/>
          <w:sz w:val="22"/>
          <w:u w:val="single"/>
        </w:rPr>
      </w:pPr>
      <w:r>
        <w:rPr>
          <w:rFonts w:eastAsia="Times New Roman"/>
          <w:sz w:val="22"/>
          <w:u w:val="single"/>
        </w:rPr>
        <w:t>Návrh usnesení:</w:t>
      </w:r>
    </w:p>
    <w:p w14:paraId="0C4B6A2D" w14:textId="77777777" w:rsidR="006A30B0" w:rsidRDefault="006A30B0" w:rsidP="006A30B0">
      <w:pPr>
        <w:pStyle w:val="Nadpis3"/>
        <w:ind w:left="0" w:firstLine="66"/>
        <w:rPr>
          <w:rFonts w:eastAsia="Times New Roman"/>
          <w:sz w:val="22"/>
        </w:rPr>
      </w:pPr>
      <w:r>
        <w:rPr>
          <w:rFonts w:eastAsia="Times New Roman"/>
          <w:sz w:val="22"/>
        </w:rPr>
        <w:t xml:space="preserve">Zástupci </w:t>
      </w:r>
      <w:r w:rsidR="00A2721D">
        <w:rPr>
          <w:rFonts w:eastAsia="Times New Roman"/>
          <w:sz w:val="22"/>
        </w:rPr>
        <w:t>zaměstnavatelů</w:t>
      </w:r>
      <w:r>
        <w:rPr>
          <w:rFonts w:eastAsia="Times New Roman"/>
          <w:sz w:val="22"/>
        </w:rPr>
        <w:t>:</w:t>
      </w:r>
    </w:p>
    <w:p w14:paraId="10D01DD7" w14:textId="77777777" w:rsidR="004B100B" w:rsidRDefault="004B100B" w:rsidP="00C218F4">
      <w:pPr>
        <w:pStyle w:val="Nadpis3"/>
        <w:keepNext w:val="0"/>
        <w:keepLines w:val="0"/>
        <w:widowControl w:val="0"/>
        <w:numPr>
          <w:ilvl w:val="0"/>
          <w:numId w:val="2"/>
        </w:numPr>
        <w:spacing w:after="60" w:line="240" w:lineRule="auto"/>
        <w:ind w:left="992" w:hanging="357"/>
        <w:rPr>
          <w:rFonts w:asciiTheme="minorHAnsi" w:eastAsia="Times New Roman" w:hAnsiTheme="minorHAnsi"/>
          <w:sz w:val="22"/>
        </w:rPr>
      </w:pPr>
      <w:r>
        <w:rPr>
          <w:rFonts w:asciiTheme="minorHAnsi" w:eastAsia="Times New Roman" w:hAnsiTheme="minorHAnsi"/>
          <w:sz w:val="22"/>
        </w:rPr>
        <w:t>považují návrh deficitu za vysoký a vyzývají vládu, aby jej důkladně přehodnotila a přijala opatření k jeho snížení;</w:t>
      </w:r>
    </w:p>
    <w:p w14:paraId="139F3E4E" w14:textId="620E5421" w:rsidR="004B100B" w:rsidRPr="004B100B" w:rsidRDefault="004B100B" w:rsidP="00C218F4">
      <w:pPr>
        <w:pStyle w:val="Nadpis3"/>
        <w:keepNext w:val="0"/>
        <w:keepLines w:val="0"/>
        <w:widowControl w:val="0"/>
        <w:numPr>
          <w:ilvl w:val="0"/>
          <w:numId w:val="2"/>
        </w:numPr>
        <w:spacing w:after="60" w:line="240" w:lineRule="auto"/>
        <w:ind w:left="992" w:hanging="357"/>
        <w:rPr>
          <w:rFonts w:asciiTheme="minorHAnsi" w:eastAsia="Times New Roman" w:hAnsiTheme="minorHAnsi"/>
          <w:sz w:val="22"/>
        </w:rPr>
      </w:pPr>
      <w:r>
        <w:rPr>
          <w:rFonts w:asciiTheme="minorHAnsi" w:eastAsia="Times New Roman" w:hAnsiTheme="minorHAnsi"/>
          <w:sz w:val="22"/>
        </w:rPr>
        <w:t>požadují zapracování písemně předložených stanovisek;</w:t>
      </w:r>
    </w:p>
    <w:p w14:paraId="4434F506" w14:textId="4290E6A9" w:rsidR="001B3799" w:rsidRPr="001B3799" w:rsidRDefault="001E3B11" w:rsidP="00C218F4">
      <w:pPr>
        <w:pStyle w:val="Nadpis3"/>
        <w:keepNext w:val="0"/>
        <w:keepLines w:val="0"/>
        <w:widowControl w:val="0"/>
        <w:numPr>
          <w:ilvl w:val="0"/>
          <w:numId w:val="2"/>
        </w:numPr>
        <w:spacing w:after="60" w:line="240" w:lineRule="auto"/>
        <w:ind w:left="992" w:hanging="357"/>
        <w:rPr>
          <w:rFonts w:asciiTheme="minorHAnsi" w:eastAsia="Times New Roman" w:hAnsiTheme="minorHAnsi"/>
          <w:sz w:val="22"/>
        </w:rPr>
      </w:pPr>
      <w:r>
        <w:rPr>
          <w:rFonts w:asciiTheme="minorHAnsi" w:eastAsia="Times New Roman" w:hAnsiTheme="minorHAnsi"/>
          <w:sz w:val="22"/>
        </w:rPr>
        <w:t xml:space="preserve">upozorňují, že </w:t>
      </w:r>
      <w:r w:rsidR="001B3799">
        <w:rPr>
          <w:rFonts w:asciiTheme="minorHAnsi" w:eastAsia="Times New Roman" w:hAnsiTheme="minorHAnsi"/>
          <w:sz w:val="22"/>
        </w:rPr>
        <w:t xml:space="preserve">rozpočet opět neobsahuje </w:t>
      </w:r>
      <w:r w:rsidR="00C358FE">
        <w:rPr>
          <w:rFonts w:asciiTheme="minorHAnsi" w:eastAsia="Times New Roman" w:hAnsiTheme="minorHAnsi"/>
          <w:sz w:val="22"/>
        </w:rPr>
        <w:t xml:space="preserve">zálohový </w:t>
      </w:r>
      <w:r w:rsidR="001B3799">
        <w:rPr>
          <w:rFonts w:asciiTheme="minorHAnsi" w:eastAsia="Times New Roman" w:hAnsiTheme="minorHAnsi"/>
          <w:sz w:val="22"/>
        </w:rPr>
        <w:t xml:space="preserve">krizový scénář a </w:t>
      </w:r>
      <w:r w:rsidR="00C358FE">
        <w:rPr>
          <w:rFonts w:asciiTheme="minorHAnsi" w:eastAsia="Times New Roman" w:hAnsiTheme="minorHAnsi"/>
          <w:sz w:val="22"/>
        </w:rPr>
        <w:t xml:space="preserve">že </w:t>
      </w:r>
      <w:r w:rsidR="001B3799">
        <w:rPr>
          <w:rFonts w:asciiTheme="minorHAnsi" w:eastAsia="Times New Roman" w:hAnsiTheme="minorHAnsi"/>
          <w:sz w:val="22"/>
        </w:rPr>
        <w:t>stáva</w:t>
      </w:r>
      <w:r w:rsidR="00C358FE">
        <w:rPr>
          <w:rFonts w:asciiTheme="minorHAnsi" w:eastAsia="Times New Roman" w:hAnsiTheme="minorHAnsi"/>
          <w:sz w:val="22"/>
        </w:rPr>
        <w:t xml:space="preserve">jící situace struktury </w:t>
      </w:r>
      <w:r w:rsidR="00C358FE">
        <w:rPr>
          <w:rFonts w:asciiTheme="minorHAnsi" w:eastAsia="Times New Roman" w:hAnsiTheme="minorHAnsi"/>
          <w:sz w:val="22"/>
        </w:rPr>
        <w:lastRenderedPageBreak/>
        <w:t>rozpočtu,</w:t>
      </w:r>
      <w:r w:rsidR="001B3799">
        <w:rPr>
          <w:rFonts w:asciiTheme="minorHAnsi" w:eastAsia="Times New Roman" w:hAnsiTheme="minorHAnsi"/>
          <w:sz w:val="22"/>
        </w:rPr>
        <w:t xml:space="preserve"> přijatých opatření</w:t>
      </w:r>
      <w:r w:rsidR="00E86F9F">
        <w:rPr>
          <w:rFonts w:asciiTheme="minorHAnsi" w:eastAsia="Times New Roman" w:hAnsiTheme="minorHAnsi"/>
          <w:sz w:val="22"/>
        </w:rPr>
        <w:t xml:space="preserve"> či absence systémových změn</w:t>
      </w:r>
      <w:r w:rsidR="001B3799">
        <w:rPr>
          <w:rFonts w:asciiTheme="minorHAnsi" w:eastAsia="Times New Roman" w:hAnsiTheme="minorHAnsi"/>
          <w:sz w:val="22"/>
        </w:rPr>
        <w:t xml:space="preserve"> v posledních letech zvyšuje rizika</w:t>
      </w:r>
      <w:r w:rsidR="00C358FE">
        <w:rPr>
          <w:rFonts w:asciiTheme="minorHAnsi" w:eastAsia="Times New Roman" w:hAnsiTheme="minorHAnsi"/>
          <w:sz w:val="22"/>
        </w:rPr>
        <w:t xml:space="preserve"> a nejistoty</w:t>
      </w:r>
      <w:r w:rsidR="00E86F9F">
        <w:rPr>
          <w:rFonts w:asciiTheme="minorHAnsi" w:eastAsia="Times New Roman" w:hAnsiTheme="minorHAnsi"/>
          <w:sz w:val="22"/>
        </w:rPr>
        <w:t xml:space="preserve"> do budoucna</w:t>
      </w:r>
      <w:r w:rsidR="00C358FE">
        <w:rPr>
          <w:rFonts w:asciiTheme="minorHAnsi" w:eastAsia="Times New Roman" w:hAnsiTheme="minorHAnsi"/>
          <w:sz w:val="22"/>
        </w:rPr>
        <w:t>;</w:t>
      </w:r>
    </w:p>
    <w:p w14:paraId="3EA8B541" w14:textId="77777777" w:rsidR="001B3799" w:rsidRDefault="001E3B11" w:rsidP="00C218F4">
      <w:pPr>
        <w:pStyle w:val="Nadpis3"/>
        <w:keepNext w:val="0"/>
        <w:keepLines w:val="0"/>
        <w:widowControl w:val="0"/>
        <w:numPr>
          <w:ilvl w:val="0"/>
          <w:numId w:val="2"/>
        </w:numPr>
        <w:spacing w:after="60" w:line="240" w:lineRule="auto"/>
        <w:ind w:left="992" w:hanging="357"/>
        <w:rPr>
          <w:rFonts w:asciiTheme="minorHAnsi" w:eastAsia="Times New Roman" w:hAnsiTheme="minorHAnsi"/>
          <w:sz w:val="22"/>
        </w:rPr>
      </w:pPr>
      <w:r>
        <w:rPr>
          <w:rFonts w:asciiTheme="minorHAnsi" w:eastAsia="Times New Roman" w:hAnsiTheme="minorHAnsi"/>
          <w:sz w:val="22"/>
        </w:rPr>
        <w:t>p</w:t>
      </w:r>
      <w:r w:rsidRPr="001E3B11">
        <w:rPr>
          <w:rFonts w:asciiTheme="minorHAnsi" w:eastAsia="Times New Roman" w:hAnsiTheme="minorHAnsi"/>
          <w:sz w:val="22"/>
        </w:rPr>
        <w:t xml:space="preserve">ostrádají konkrétní a detailnější </w:t>
      </w:r>
      <w:r w:rsidR="001B3799">
        <w:rPr>
          <w:rFonts w:asciiTheme="minorHAnsi" w:eastAsia="Times New Roman" w:hAnsiTheme="minorHAnsi"/>
          <w:sz w:val="22"/>
        </w:rPr>
        <w:t xml:space="preserve">vyčíslení strukturálního salda a jednotlivých opatření z posledních let, včetně </w:t>
      </w:r>
      <w:r w:rsidR="00E86F9F">
        <w:rPr>
          <w:rFonts w:asciiTheme="minorHAnsi" w:eastAsia="Times New Roman" w:hAnsiTheme="minorHAnsi"/>
          <w:sz w:val="22"/>
        </w:rPr>
        <w:t>jejich dlouhodobého dopadu</w:t>
      </w:r>
      <w:r w:rsidR="00C358FE">
        <w:rPr>
          <w:rFonts w:asciiTheme="minorHAnsi" w:eastAsia="Times New Roman" w:hAnsiTheme="minorHAnsi"/>
          <w:sz w:val="22"/>
        </w:rPr>
        <w:t>;</w:t>
      </w:r>
    </w:p>
    <w:p w14:paraId="693E62CA" w14:textId="77777777" w:rsidR="00E86F9F" w:rsidRPr="001B3799" w:rsidRDefault="00E86F9F" w:rsidP="00C218F4">
      <w:pPr>
        <w:pStyle w:val="Nadpis3"/>
        <w:keepNext w:val="0"/>
        <w:keepLines w:val="0"/>
        <w:widowControl w:val="0"/>
        <w:numPr>
          <w:ilvl w:val="0"/>
          <w:numId w:val="2"/>
        </w:numPr>
        <w:spacing w:after="60" w:line="240" w:lineRule="auto"/>
        <w:ind w:left="992" w:hanging="357"/>
        <w:rPr>
          <w:rFonts w:asciiTheme="minorHAnsi" w:eastAsia="Times New Roman" w:hAnsiTheme="minorHAnsi"/>
          <w:sz w:val="22"/>
        </w:rPr>
      </w:pPr>
      <w:r w:rsidRPr="001B3799">
        <w:rPr>
          <w:rFonts w:asciiTheme="minorHAnsi" w:eastAsia="Times New Roman" w:hAnsiTheme="minorHAnsi"/>
          <w:sz w:val="22"/>
        </w:rPr>
        <w:t>požadují zpracování přehledné matice oblastí investic a zajištění zdrojů ze státního rozpočtu a případně z dalších zdrojů</w:t>
      </w:r>
      <w:r w:rsidR="00C358FE">
        <w:rPr>
          <w:rFonts w:asciiTheme="minorHAnsi" w:eastAsia="Times New Roman" w:hAnsiTheme="minorHAnsi"/>
          <w:sz w:val="22"/>
        </w:rPr>
        <w:t>;</w:t>
      </w:r>
    </w:p>
    <w:p w14:paraId="1960D9F8" w14:textId="77777777" w:rsidR="001B3799" w:rsidRDefault="001B3799" w:rsidP="00C218F4">
      <w:pPr>
        <w:pStyle w:val="Nadpis3"/>
        <w:keepNext w:val="0"/>
        <w:keepLines w:val="0"/>
        <w:widowControl w:val="0"/>
        <w:numPr>
          <w:ilvl w:val="0"/>
          <w:numId w:val="2"/>
        </w:numPr>
        <w:spacing w:after="60" w:line="240" w:lineRule="auto"/>
        <w:ind w:left="992" w:hanging="357"/>
        <w:rPr>
          <w:rFonts w:asciiTheme="minorHAnsi" w:eastAsia="Times New Roman" w:hAnsiTheme="minorHAnsi"/>
          <w:sz w:val="22"/>
        </w:rPr>
      </w:pPr>
      <w:r>
        <w:rPr>
          <w:rFonts w:asciiTheme="minorHAnsi" w:eastAsia="Times New Roman" w:hAnsiTheme="minorHAnsi"/>
          <w:sz w:val="22"/>
        </w:rPr>
        <w:t xml:space="preserve">požadují úpravu výdajů na </w:t>
      </w:r>
      <w:proofErr w:type="spellStart"/>
      <w:r>
        <w:rPr>
          <w:rFonts w:asciiTheme="minorHAnsi" w:eastAsia="Times New Roman" w:hAnsiTheme="minorHAnsi"/>
          <w:sz w:val="22"/>
        </w:rPr>
        <w:t>VaVaI</w:t>
      </w:r>
      <w:proofErr w:type="spellEnd"/>
      <w:r>
        <w:rPr>
          <w:rFonts w:asciiTheme="minorHAnsi" w:eastAsia="Times New Roman" w:hAnsiTheme="minorHAnsi"/>
          <w:sz w:val="22"/>
        </w:rPr>
        <w:t xml:space="preserve"> dle návrhu RVVI a upřesnění výdajů na dopravní infrastrukturu</w:t>
      </w:r>
      <w:r w:rsidR="00C358FE">
        <w:rPr>
          <w:rFonts w:asciiTheme="minorHAnsi" w:eastAsia="Times New Roman" w:hAnsiTheme="minorHAnsi"/>
          <w:sz w:val="22"/>
        </w:rPr>
        <w:t>;</w:t>
      </w:r>
    </w:p>
    <w:p w14:paraId="3396B8DD" w14:textId="77777777" w:rsidR="00C358FE" w:rsidRDefault="00C358FE" w:rsidP="00C218F4">
      <w:pPr>
        <w:pStyle w:val="Nadpis3"/>
        <w:keepNext w:val="0"/>
        <w:keepLines w:val="0"/>
        <w:widowControl w:val="0"/>
        <w:numPr>
          <w:ilvl w:val="0"/>
          <w:numId w:val="2"/>
        </w:numPr>
        <w:spacing w:after="60" w:line="240" w:lineRule="auto"/>
        <w:ind w:left="992" w:hanging="357"/>
        <w:rPr>
          <w:rFonts w:asciiTheme="minorHAnsi" w:eastAsia="Times New Roman" w:hAnsiTheme="minorHAnsi"/>
          <w:sz w:val="22"/>
        </w:rPr>
      </w:pPr>
      <w:r w:rsidRPr="00C358FE">
        <w:rPr>
          <w:rFonts w:asciiTheme="minorHAnsi" w:eastAsia="Times New Roman" w:hAnsiTheme="minorHAnsi"/>
          <w:sz w:val="22"/>
        </w:rPr>
        <w:t xml:space="preserve">požadují co </w:t>
      </w:r>
      <w:proofErr w:type="spellStart"/>
      <w:r w:rsidRPr="00C358FE">
        <w:rPr>
          <w:rFonts w:asciiTheme="minorHAnsi" w:eastAsia="Times New Roman" w:hAnsiTheme="minorHAnsi"/>
          <w:sz w:val="22"/>
        </w:rPr>
        <w:t>nejdřívější</w:t>
      </w:r>
      <w:proofErr w:type="spellEnd"/>
      <w:r w:rsidRPr="00C358FE">
        <w:rPr>
          <w:rFonts w:asciiTheme="minorHAnsi" w:eastAsia="Times New Roman" w:hAnsiTheme="minorHAnsi"/>
          <w:sz w:val="22"/>
        </w:rPr>
        <w:t xml:space="preserve"> zahájení spolupráce na nastavení konkrétních výzev programů na podporu podnikatelského sektoru (NPO, ESI fondy apod.)</w:t>
      </w:r>
      <w:r>
        <w:rPr>
          <w:rFonts w:asciiTheme="minorHAnsi" w:eastAsia="Times New Roman" w:hAnsiTheme="minorHAnsi"/>
          <w:sz w:val="22"/>
        </w:rPr>
        <w:t>.</w:t>
      </w:r>
    </w:p>
    <w:p w14:paraId="5D054A52" w14:textId="4D581642" w:rsidR="00351A58" w:rsidRDefault="00351A58" w:rsidP="00351A58"/>
    <w:p w14:paraId="0F30DA07" w14:textId="5EA9E151" w:rsidR="00A85504" w:rsidRPr="00A85504" w:rsidRDefault="00A85504" w:rsidP="00A85504">
      <w:pPr>
        <w:spacing w:after="0" w:line="288" w:lineRule="auto"/>
        <w:rPr>
          <w:rStyle w:val="NoneA"/>
          <w:color w:val="0093D6"/>
          <w:sz w:val="28"/>
          <w:szCs w:val="28"/>
          <w:u w:val="single" w:color="0093D6"/>
        </w:rPr>
      </w:pPr>
      <w:r w:rsidRPr="00A85504">
        <w:rPr>
          <w:color w:val="0093D6"/>
          <w:sz w:val="28"/>
          <w:szCs w:val="28"/>
          <w:u w:val="single" w:color="0093D6"/>
        </w:rPr>
        <w:t>1.3. Návrh směrnice o evropské minimální mzdě</w:t>
      </w:r>
    </w:p>
    <w:p w14:paraId="4C54C307" w14:textId="77777777" w:rsidR="00A85504" w:rsidRPr="00A85504" w:rsidRDefault="00A85504" w:rsidP="00C218F4">
      <w:pPr>
        <w:pStyle w:val="BodyA"/>
        <w:numPr>
          <w:ilvl w:val="0"/>
          <w:numId w:val="11"/>
        </w:numPr>
        <w:spacing w:line="240" w:lineRule="auto"/>
        <w:ind w:left="567"/>
        <w:rPr>
          <w:rFonts w:ascii="Calibri" w:eastAsia="Calibri" w:hAnsi="Calibri" w:cs="Calibri"/>
          <w:b/>
          <w:bCs/>
        </w:rPr>
      </w:pPr>
      <w:r w:rsidRPr="00A85504">
        <w:rPr>
          <w:rStyle w:val="NoneA"/>
          <w:rFonts w:ascii="Calibri" w:eastAsia="Calibri" w:hAnsi="Calibri" w:cs="Calibri"/>
          <w:b/>
          <w:bCs/>
        </w:rPr>
        <w:t>obecn</w:t>
      </w:r>
      <w:r w:rsidRPr="00A85504">
        <w:rPr>
          <w:rFonts w:ascii="Calibri" w:eastAsia="Calibri" w:hAnsi="Calibri" w:cs="Calibri"/>
          <w:b/>
          <w:bCs/>
        </w:rPr>
        <w:t xml:space="preserve">é </w:t>
      </w:r>
      <w:r w:rsidRPr="00A85504">
        <w:rPr>
          <w:rStyle w:val="NoneA"/>
          <w:rFonts w:ascii="Calibri" w:eastAsia="Calibri" w:hAnsi="Calibri" w:cs="Calibri"/>
          <w:b/>
          <w:bCs/>
        </w:rPr>
        <w:t>stanovisko SP ČR k návrhu směrnice:</w:t>
      </w:r>
    </w:p>
    <w:p w14:paraId="6ACAC64C" w14:textId="77777777" w:rsidR="00A85504" w:rsidRPr="00A85504" w:rsidRDefault="00A85504" w:rsidP="00A85504">
      <w:pPr>
        <w:pStyle w:val="BodyA"/>
        <w:spacing w:line="240" w:lineRule="auto"/>
        <w:ind w:firstLine="567"/>
        <w:rPr>
          <w:rStyle w:val="None"/>
          <w:rFonts w:ascii="Calibri" w:eastAsia="Calibri" w:hAnsi="Calibri" w:cs="Calibri"/>
          <w:b/>
          <w:bCs/>
        </w:rPr>
      </w:pPr>
      <w:r w:rsidRPr="00A85504">
        <w:rPr>
          <w:rFonts w:ascii="Calibri" w:eastAsia="Calibri" w:hAnsi="Calibri" w:cs="Calibri"/>
        </w:rPr>
        <w:t>původní znění návrhu směrnice</w:t>
      </w:r>
      <w:r w:rsidRPr="00A85504">
        <w:rPr>
          <w:rFonts w:ascii="Calibri" w:eastAsia="Calibri" w:hAnsi="Calibri" w:cs="Calibri"/>
          <w:b/>
          <w:bCs/>
        </w:rPr>
        <w:t xml:space="preserve"> </w:t>
      </w:r>
      <w:hyperlink r:id="rId9" w:history="1">
        <w:r w:rsidRPr="00A85504">
          <w:rPr>
            <w:rStyle w:val="Hyperlink2"/>
            <w:lang w:val="cs-CZ"/>
          </w:rPr>
          <w:t>ZDE</w:t>
        </w:r>
      </w:hyperlink>
      <w:r w:rsidRPr="00A85504">
        <w:rPr>
          <w:rStyle w:val="None"/>
          <w:rFonts w:ascii="Calibri" w:eastAsia="Calibri" w:hAnsi="Calibri" w:cs="Calibri"/>
          <w:b/>
          <w:bCs/>
        </w:rPr>
        <w:t xml:space="preserve">, </w:t>
      </w:r>
    </w:p>
    <w:p w14:paraId="00263AE3" w14:textId="43EB2C58" w:rsidR="00A85504" w:rsidRPr="00A85504" w:rsidRDefault="00A85504" w:rsidP="00C218F4">
      <w:pPr>
        <w:pStyle w:val="BodyA"/>
        <w:numPr>
          <w:ilvl w:val="1"/>
          <w:numId w:val="13"/>
        </w:numPr>
        <w:spacing w:line="240" w:lineRule="auto"/>
        <w:ind w:left="993"/>
        <w:rPr>
          <w:rFonts w:ascii="Calibri" w:eastAsia="Calibri" w:hAnsi="Calibri" w:cs="Calibri"/>
        </w:rPr>
      </w:pPr>
      <w:r w:rsidRPr="00A85504">
        <w:rPr>
          <w:rStyle w:val="NoneA"/>
          <w:rFonts w:ascii="Calibri" w:eastAsia="Calibri" w:hAnsi="Calibri" w:cs="Calibri"/>
        </w:rPr>
        <w:t>SP</w:t>
      </w:r>
      <w:r>
        <w:rPr>
          <w:rStyle w:val="NoneA"/>
          <w:rFonts w:ascii="Calibri" w:eastAsia="Calibri" w:hAnsi="Calibri" w:cs="Calibri"/>
        </w:rPr>
        <w:t xml:space="preserve"> </w:t>
      </w:r>
      <w:r w:rsidRPr="00A85504">
        <w:rPr>
          <w:rStyle w:val="NoneA"/>
          <w:rFonts w:ascii="Calibri" w:eastAsia="Calibri" w:hAnsi="Calibri" w:cs="Calibri"/>
        </w:rPr>
        <w:t>ČR nadá</w:t>
      </w:r>
      <w:r w:rsidRPr="00A85504">
        <w:rPr>
          <w:rStyle w:val="None"/>
          <w:rFonts w:ascii="Calibri" w:eastAsia="Calibri" w:hAnsi="Calibri" w:cs="Calibri"/>
        </w:rPr>
        <w:t>le dr</w:t>
      </w:r>
      <w:r w:rsidRPr="00A85504">
        <w:rPr>
          <w:rStyle w:val="NoneA"/>
          <w:rFonts w:ascii="Calibri" w:eastAsia="Calibri" w:hAnsi="Calibri" w:cs="Calibri"/>
        </w:rPr>
        <w:t>ží sv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obecn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>
        <w:rPr>
          <w:rStyle w:val="NoneA"/>
          <w:rFonts w:ascii="Calibri" w:eastAsia="Calibri" w:hAnsi="Calibri" w:cs="Calibri"/>
        </w:rPr>
        <w:t>stanovisko</w:t>
      </w:r>
      <w:r w:rsidRPr="00A85504">
        <w:rPr>
          <w:rStyle w:val="NoneA"/>
          <w:rFonts w:ascii="Calibri" w:eastAsia="Calibri" w:hAnsi="Calibri" w:cs="Calibri"/>
        </w:rPr>
        <w:t>, jak ho prezentovalo i pro formování rámcov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 xml:space="preserve">pozice během podzimu 2020, a nadále se domnívá, že </w:t>
      </w:r>
      <w:r w:rsidRPr="00A85504">
        <w:rPr>
          <w:rStyle w:val="None"/>
          <w:rFonts w:ascii="Calibri" w:eastAsia="Calibri" w:hAnsi="Calibri" w:cs="Calibri"/>
          <w:b/>
          <w:bCs/>
        </w:rPr>
        <w:t>směrnice není vhodným právním nástrojem</w:t>
      </w:r>
      <w:r w:rsidRPr="00A85504">
        <w:rPr>
          <w:rStyle w:val="NoneA"/>
          <w:rFonts w:ascii="Calibri" w:eastAsia="Calibri" w:hAnsi="Calibri" w:cs="Calibri"/>
        </w:rPr>
        <w:t xml:space="preserve"> pro řešení tak zásadní právní úpravy, která v každ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m člensk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m státě je regulována jinak a zejm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 xml:space="preserve">na závisí </w:t>
      </w:r>
      <w:r w:rsidRPr="00A85504">
        <w:rPr>
          <w:rStyle w:val="None"/>
          <w:rFonts w:ascii="Calibri" w:eastAsia="Calibri" w:hAnsi="Calibri" w:cs="Calibri"/>
        </w:rPr>
        <w:t>na soci</w:t>
      </w:r>
      <w:r w:rsidRPr="00A85504">
        <w:rPr>
          <w:rStyle w:val="NoneA"/>
          <w:rFonts w:ascii="Calibri" w:eastAsia="Calibri" w:hAnsi="Calibri" w:cs="Calibri"/>
        </w:rPr>
        <w:t xml:space="preserve">álním dialogu/je to jeden z pilířů </w:t>
      </w:r>
      <w:r w:rsidRPr="00A85504">
        <w:rPr>
          <w:rStyle w:val="None"/>
          <w:rFonts w:ascii="Calibri" w:eastAsia="Calibri" w:hAnsi="Calibri" w:cs="Calibri"/>
        </w:rPr>
        <w:t>soci</w:t>
      </w:r>
      <w:r w:rsidRPr="00A85504">
        <w:rPr>
          <w:rStyle w:val="NoneA"/>
          <w:rFonts w:ascii="Calibri" w:eastAsia="Calibri" w:hAnsi="Calibri" w:cs="Calibri"/>
        </w:rPr>
        <w:t>álního dialogu. Jak je i zcela transparentně uvedeno v podkladu na toho jednání, (str. 6, stanovisko sociálních partnerů) a jak v úvodu deklaruje i sama směrnice, v t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 xml:space="preserve">to oblasti je </w:t>
      </w:r>
      <w:r w:rsidRPr="00A85504">
        <w:rPr>
          <w:rStyle w:val="None"/>
          <w:rFonts w:ascii="Calibri" w:eastAsia="Calibri" w:hAnsi="Calibri" w:cs="Calibri"/>
          <w:b/>
          <w:bCs/>
        </w:rPr>
        <w:t xml:space="preserve">NEDOHODA evropských sociálních partnerů, </w:t>
      </w:r>
      <w:proofErr w:type="gramStart"/>
      <w:r w:rsidRPr="00A85504">
        <w:rPr>
          <w:rStyle w:val="None"/>
          <w:rFonts w:ascii="Calibri" w:eastAsia="Calibri" w:hAnsi="Calibri" w:cs="Calibri"/>
          <w:b/>
          <w:bCs/>
        </w:rPr>
        <w:t>tzn. že</w:t>
      </w:r>
      <w:proofErr w:type="gramEnd"/>
      <w:r w:rsidRPr="00A85504">
        <w:rPr>
          <w:rStyle w:val="None"/>
          <w:rFonts w:ascii="Calibri" w:eastAsia="Calibri" w:hAnsi="Calibri" w:cs="Calibri"/>
          <w:b/>
          <w:bCs/>
        </w:rPr>
        <w:t xml:space="preserve"> evropští zaměstnavatelé vyjádřili podporu pouze nezávaznému právnímu nástroji (doporučení). Což mimo jiné podpořil i Senát PČR</w:t>
      </w:r>
      <w:r w:rsidRPr="00A85504">
        <w:rPr>
          <w:rStyle w:val="NoneA"/>
          <w:rFonts w:ascii="Calibri" w:eastAsia="Calibri" w:hAnsi="Calibri" w:cs="Calibri"/>
        </w:rPr>
        <w:t xml:space="preserve"> ve sv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m usnesení, kdy vyjádřil preferenci pro doporučení Rady namísto navrhovan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směrnice.</w:t>
      </w:r>
    </w:p>
    <w:p w14:paraId="0859A685" w14:textId="3132D107" w:rsidR="00A85504" w:rsidRPr="00A85504" w:rsidRDefault="00A85504" w:rsidP="00A85504">
      <w:pPr>
        <w:pStyle w:val="BodyA"/>
        <w:spacing w:line="240" w:lineRule="auto"/>
        <w:rPr>
          <w:rStyle w:val="NoneA"/>
          <w:rFonts w:ascii="Calibri" w:eastAsia="Calibri" w:hAnsi="Calibri" w:cs="Calibri"/>
          <w:b/>
          <w:bCs/>
        </w:rPr>
      </w:pPr>
    </w:p>
    <w:p w14:paraId="7255EEE4" w14:textId="77777777" w:rsidR="00A85504" w:rsidRPr="00A85504" w:rsidRDefault="00A85504" w:rsidP="00C218F4">
      <w:pPr>
        <w:pStyle w:val="BodyA"/>
        <w:numPr>
          <w:ilvl w:val="1"/>
          <w:numId w:val="13"/>
        </w:numPr>
        <w:spacing w:line="240" w:lineRule="auto"/>
        <w:ind w:left="993"/>
        <w:rPr>
          <w:rFonts w:ascii="Calibri" w:eastAsia="Calibri" w:hAnsi="Calibri" w:cs="Calibri"/>
        </w:rPr>
      </w:pPr>
      <w:r w:rsidRPr="00A85504">
        <w:rPr>
          <w:rStyle w:val="NoneA"/>
          <w:rFonts w:ascii="Calibri" w:eastAsia="Calibri" w:hAnsi="Calibri" w:cs="Calibri"/>
        </w:rPr>
        <w:t>Stále jsme přesvědčeni, že základní</w:t>
      </w:r>
      <w:r w:rsidRPr="00A85504">
        <w:rPr>
          <w:rStyle w:val="None"/>
          <w:rFonts w:ascii="Calibri" w:eastAsia="Calibri" w:hAnsi="Calibri" w:cs="Calibri"/>
        </w:rPr>
        <w:t>m problé</w:t>
      </w:r>
      <w:r w:rsidRPr="00A85504">
        <w:rPr>
          <w:rStyle w:val="NoneA"/>
          <w:rFonts w:ascii="Calibri" w:eastAsia="Calibri" w:hAnsi="Calibri" w:cs="Calibri"/>
        </w:rPr>
        <w:t>mem navržen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 xml:space="preserve">směrnice je, že se velmi </w:t>
      </w:r>
      <w:r w:rsidRPr="00A85504">
        <w:rPr>
          <w:rStyle w:val="None"/>
          <w:rFonts w:ascii="Calibri" w:eastAsia="Calibri" w:hAnsi="Calibri" w:cs="Calibri"/>
          <w:b/>
          <w:bCs/>
        </w:rPr>
        <w:t>nejistě pohybuje mezi kompetencemi Unie a kompetencemi členských států.</w:t>
      </w:r>
      <w:r w:rsidRPr="00A85504">
        <w:rPr>
          <w:rStyle w:val="NoneA"/>
          <w:rFonts w:ascii="Calibri" w:eastAsia="Calibri" w:hAnsi="Calibri" w:cs="Calibri"/>
        </w:rPr>
        <w:t xml:space="preserve"> Směrnice, jak je formulována, pů</w:t>
      </w:r>
      <w:r w:rsidRPr="00A85504">
        <w:rPr>
          <w:rStyle w:val="None"/>
          <w:rFonts w:ascii="Calibri" w:eastAsia="Calibri" w:hAnsi="Calibri" w:cs="Calibri"/>
        </w:rPr>
        <w:t>sob</w:t>
      </w:r>
      <w:r w:rsidRPr="00A85504">
        <w:rPr>
          <w:rStyle w:val="NoneA"/>
          <w:rFonts w:ascii="Calibri" w:eastAsia="Calibri" w:hAnsi="Calibri" w:cs="Calibri"/>
        </w:rPr>
        <w:t>í spíše jako nařízení. (Právní služba Rady-CLS měla právě komentáře k tomu, že někter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formulace jsou moc kategorick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, nicm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ně EP se nebude vázat stanoviskem CLS.)</w:t>
      </w:r>
    </w:p>
    <w:p w14:paraId="65BA91F8" w14:textId="77777777" w:rsidR="00A85504" w:rsidRPr="00A85504" w:rsidRDefault="00A85504" w:rsidP="00A85504">
      <w:pPr>
        <w:pStyle w:val="BodyA"/>
        <w:spacing w:line="240" w:lineRule="auto"/>
        <w:ind w:left="993"/>
        <w:rPr>
          <w:rStyle w:val="NoneA"/>
          <w:rFonts w:ascii="Calibri" w:eastAsia="Calibri" w:hAnsi="Calibri" w:cs="Calibri"/>
        </w:rPr>
      </w:pPr>
    </w:p>
    <w:p w14:paraId="417EBBB9" w14:textId="06F68184" w:rsidR="00A85504" w:rsidRPr="00A85504" w:rsidRDefault="00A85504" w:rsidP="00C218F4">
      <w:pPr>
        <w:pStyle w:val="BodyA"/>
        <w:numPr>
          <w:ilvl w:val="1"/>
          <w:numId w:val="13"/>
        </w:numPr>
        <w:spacing w:line="240" w:lineRule="auto"/>
        <w:ind w:left="993"/>
        <w:rPr>
          <w:rFonts w:ascii="Calibri" w:eastAsia="Calibri" w:hAnsi="Calibri" w:cs="Calibri"/>
        </w:rPr>
      </w:pPr>
      <w:r w:rsidRPr="00A85504">
        <w:rPr>
          <w:rStyle w:val="NoneA"/>
          <w:rFonts w:ascii="Calibri" w:eastAsia="Calibri" w:hAnsi="Calibri" w:cs="Calibri"/>
        </w:rPr>
        <w:t xml:space="preserve">Všichni sociální partneři jsou členy RKS MPSV, kde se pravidelně informuje o vývoji jednání v Radě EU. Podporujeme pozici ČR ohledně nutnosti diskutovat text směrnice na PS Rady dle stanoviska Právní služby Rady. </w:t>
      </w:r>
      <w:r w:rsidRPr="00A85504">
        <w:rPr>
          <w:rStyle w:val="None"/>
          <w:rFonts w:ascii="Calibri" w:eastAsia="Calibri" w:hAnsi="Calibri" w:cs="Calibri"/>
          <w:b/>
          <w:bCs/>
          <w:color w:val="auto"/>
          <w:u w:color="FF0000"/>
        </w:rPr>
        <w:t xml:space="preserve">Zásadní je otázka </w:t>
      </w:r>
      <w:r w:rsidRPr="00A85504">
        <w:rPr>
          <w:rStyle w:val="None"/>
          <w:rFonts w:ascii="Calibri" w:eastAsia="Calibri" w:hAnsi="Calibri" w:cs="Calibri"/>
          <w:b/>
          <w:bCs/>
        </w:rPr>
        <w:t>právního základu</w:t>
      </w:r>
      <w:r w:rsidRPr="00A85504">
        <w:rPr>
          <w:rStyle w:val="None"/>
          <w:rFonts w:ascii="Calibri" w:eastAsia="Calibri" w:hAnsi="Calibri" w:cs="Calibri"/>
          <w:bCs/>
        </w:rPr>
        <w:t>, která</w:t>
      </w:r>
      <w:r>
        <w:rPr>
          <w:rStyle w:val="None"/>
          <w:rFonts w:ascii="Calibri" w:eastAsia="Calibri" w:hAnsi="Calibri" w:cs="Calibri"/>
          <w:b/>
          <w:bCs/>
        </w:rPr>
        <w:t xml:space="preserve"> </w:t>
      </w:r>
      <w:r w:rsidRPr="00A85504">
        <w:rPr>
          <w:rStyle w:val="NoneA"/>
          <w:rFonts w:ascii="Calibri" w:eastAsia="Calibri" w:hAnsi="Calibri" w:cs="Calibri"/>
        </w:rPr>
        <w:t>podle našeho názoru stále není vyřeš</w:t>
      </w:r>
      <w:r w:rsidRPr="00A85504">
        <w:rPr>
          <w:rStyle w:val="None"/>
          <w:rFonts w:ascii="Calibri" w:eastAsia="Calibri" w:hAnsi="Calibri" w:cs="Calibri"/>
        </w:rPr>
        <w:t>ena</w:t>
      </w:r>
      <w:r>
        <w:rPr>
          <w:rStyle w:val="None"/>
          <w:rFonts w:ascii="Calibri" w:eastAsia="Calibri" w:hAnsi="Calibri" w:cs="Calibri"/>
        </w:rPr>
        <w:t>. V</w:t>
      </w:r>
      <w:r w:rsidRPr="00A85504">
        <w:rPr>
          <w:rStyle w:val="NoneA"/>
          <w:rFonts w:ascii="Calibri" w:eastAsia="Calibri" w:hAnsi="Calibri" w:cs="Calibri"/>
        </w:rPr>
        <w:t>ývoj v Evropsk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m parlamentu, kde je přes 900 pozměňovací</w:t>
      </w:r>
      <w:r w:rsidRPr="00A85504">
        <w:rPr>
          <w:rStyle w:val="None"/>
          <w:rFonts w:ascii="Calibri" w:eastAsia="Calibri" w:hAnsi="Calibri" w:cs="Calibri"/>
        </w:rPr>
        <w:t>ch n</w:t>
      </w:r>
      <w:r w:rsidRPr="00A85504">
        <w:rPr>
          <w:rStyle w:val="NoneA"/>
          <w:rFonts w:ascii="Calibri" w:eastAsia="Calibri" w:hAnsi="Calibri" w:cs="Calibri"/>
        </w:rPr>
        <w:t>ávrhů, jen ukazuje, jak komplexní a složitá právní problematika to je. Lze očekávat, že text v EP se bude spíše zpřísňovat, resp. pů</w:t>
      </w:r>
      <w:r w:rsidRPr="00A85504">
        <w:rPr>
          <w:rStyle w:val="None"/>
          <w:rFonts w:ascii="Calibri" w:eastAsia="Calibri" w:hAnsi="Calibri" w:cs="Calibri"/>
        </w:rPr>
        <w:t>jde sp</w:t>
      </w:r>
      <w:r w:rsidRPr="00A85504">
        <w:rPr>
          <w:rStyle w:val="NoneA"/>
          <w:rFonts w:ascii="Calibri" w:eastAsia="Calibri" w:hAnsi="Calibri" w:cs="Calibri"/>
        </w:rPr>
        <w:t xml:space="preserve">íše více směrem k nařízení, než k povaze směrnice. </w:t>
      </w:r>
    </w:p>
    <w:p w14:paraId="35F47FE0" w14:textId="77777777" w:rsidR="00A85504" w:rsidRPr="00A85504" w:rsidRDefault="00A85504" w:rsidP="00A85504">
      <w:pPr>
        <w:pStyle w:val="BodyA"/>
        <w:spacing w:line="240" w:lineRule="auto"/>
        <w:ind w:left="993"/>
        <w:rPr>
          <w:rStyle w:val="NoneA"/>
          <w:rFonts w:ascii="Calibri" w:eastAsia="Calibri" w:hAnsi="Calibri" w:cs="Calibri"/>
        </w:rPr>
      </w:pPr>
    </w:p>
    <w:p w14:paraId="7FDA7BC7" w14:textId="77777777" w:rsidR="00A85504" w:rsidRPr="00A85504" w:rsidRDefault="00A85504" w:rsidP="00C218F4">
      <w:pPr>
        <w:pStyle w:val="BodyA"/>
        <w:numPr>
          <w:ilvl w:val="1"/>
          <w:numId w:val="13"/>
        </w:numPr>
        <w:spacing w:line="240" w:lineRule="auto"/>
        <w:ind w:left="993"/>
        <w:rPr>
          <w:rFonts w:ascii="Calibri" w:eastAsia="Calibri" w:hAnsi="Calibri" w:cs="Calibri"/>
        </w:rPr>
      </w:pPr>
      <w:r w:rsidRPr="00A85504">
        <w:rPr>
          <w:rStyle w:val="NoneA"/>
          <w:rFonts w:ascii="Calibri" w:eastAsia="Calibri" w:hAnsi="Calibri" w:cs="Calibri"/>
        </w:rPr>
        <w:t>Aby se zamezilo právní nejistotě adresátů a různým výkladů</w:t>
      </w:r>
      <w:r w:rsidRPr="00A85504">
        <w:rPr>
          <w:rStyle w:val="None"/>
          <w:rFonts w:ascii="Calibri" w:eastAsia="Calibri" w:hAnsi="Calibri" w:cs="Calibri"/>
        </w:rPr>
        <w:t>m p</w:t>
      </w:r>
      <w:r w:rsidRPr="00A85504">
        <w:rPr>
          <w:rStyle w:val="NoneA"/>
          <w:rFonts w:ascii="Calibri" w:eastAsia="Calibri" w:hAnsi="Calibri" w:cs="Calibri"/>
        </w:rPr>
        <w:t>ř</w:t>
      </w:r>
      <w:r w:rsidRPr="00A85504">
        <w:rPr>
          <w:rStyle w:val="None"/>
          <w:rFonts w:ascii="Calibri" w:eastAsia="Calibri" w:hAnsi="Calibri" w:cs="Calibri"/>
        </w:rPr>
        <w:t>i n</w:t>
      </w:r>
      <w:r w:rsidRPr="00A85504">
        <w:rPr>
          <w:rStyle w:val="NoneA"/>
          <w:rFonts w:ascii="Calibri" w:eastAsia="Calibri" w:hAnsi="Calibri" w:cs="Calibri"/>
        </w:rPr>
        <w:t xml:space="preserve">árodní implementaci směrnice, </w:t>
      </w:r>
      <w:r w:rsidRPr="00A85504">
        <w:rPr>
          <w:rStyle w:val="None"/>
          <w:rFonts w:ascii="Calibri" w:eastAsia="Calibri" w:hAnsi="Calibri" w:cs="Calibri"/>
          <w:b/>
          <w:bCs/>
        </w:rPr>
        <w:t>bude nutné důsledně prodiskutovat každé ustanovení a zpřesnit zejména příslušné body odůvodnění směrnice</w:t>
      </w:r>
      <w:r w:rsidRPr="00A85504">
        <w:rPr>
          <w:rStyle w:val="NoneA"/>
          <w:rFonts w:ascii="Calibri" w:eastAsia="Calibri" w:hAnsi="Calibri" w:cs="Calibri"/>
        </w:rPr>
        <w:t>.</w:t>
      </w:r>
    </w:p>
    <w:p w14:paraId="7BCB8577" w14:textId="77777777" w:rsidR="00A85504" w:rsidRPr="00A85504" w:rsidRDefault="00A85504" w:rsidP="00A85504">
      <w:pPr>
        <w:pStyle w:val="BodyA"/>
        <w:spacing w:line="240" w:lineRule="auto"/>
        <w:ind w:left="1440"/>
        <w:rPr>
          <w:rStyle w:val="NoneA"/>
          <w:rFonts w:ascii="Calibri" w:eastAsia="Calibri" w:hAnsi="Calibri" w:cs="Calibri"/>
        </w:rPr>
      </w:pPr>
    </w:p>
    <w:p w14:paraId="49CC0FF4" w14:textId="47AE7AF9" w:rsidR="00A85504" w:rsidRPr="00A85504" w:rsidRDefault="00A85504" w:rsidP="00C218F4">
      <w:pPr>
        <w:pStyle w:val="BodyA"/>
        <w:numPr>
          <w:ilvl w:val="1"/>
          <w:numId w:val="13"/>
        </w:numPr>
        <w:spacing w:line="240" w:lineRule="auto"/>
        <w:ind w:left="993"/>
        <w:rPr>
          <w:rFonts w:ascii="Calibri" w:eastAsia="Calibri" w:hAnsi="Calibri" w:cs="Calibri"/>
        </w:rPr>
      </w:pPr>
      <w:r w:rsidRPr="00A85504">
        <w:rPr>
          <w:rStyle w:val="None"/>
          <w:rFonts w:ascii="Calibri" w:eastAsia="Calibri" w:hAnsi="Calibri" w:cs="Calibri"/>
          <w:b/>
          <w:bCs/>
        </w:rPr>
        <w:t>Nemůžeme souhlasit s tím, ž</w:t>
      </w:r>
      <w:r>
        <w:rPr>
          <w:rStyle w:val="None"/>
          <w:rFonts w:ascii="Calibri" w:eastAsia="Calibri" w:hAnsi="Calibri" w:cs="Calibri"/>
          <w:b/>
          <w:bCs/>
        </w:rPr>
        <w:t>e směrnice je tzv. procedurální</w:t>
      </w:r>
      <w:r w:rsidRPr="00A85504">
        <w:rPr>
          <w:rStyle w:val="None"/>
          <w:rFonts w:ascii="Calibri" w:eastAsia="Calibri" w:hAnsi="Calibri" w:cs="Calibri"/>
          <w:b/>
          <w:bCs/>
        </w:rPr>
        <w:t xml:space="preserve">, tedy, že nepředepisuje konkrétní výši minimální mzdy ani konkrétní „vzorec“ </w:t>
      </w:r>
      <w:r w:rsidRPr="00A85504">
        <w:rPr>
          <w:rStyle w:val="NoneA"/>
          <w:rFonts w:ascii="Calibri" w:eastAsia="Calibri" w:hAnsi="Calibri" w:cs="Calibri"/>
        </w:rPr>
        <w:t>pro její výpočet. Čistě teoreticky je to sice pravda, ale pokud se podíváme na spojení bodu odůvodnění 21, ve spojení s čl. 5 a zároveň vidíme, že v EP jsou již návrhy, aby se bod odůvodnění 21 stal normativním ustanovením směrnice, a vzhledem k povaze směrnice - jejího faktick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ho přím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ho účinku na konkr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 xml:space="preserve">tní subjekty = </w:t>
      </w:r>
      <w:r w:rsidRPr="00A85504">
        <w:rPr>
          <w:rStyle w:val="None"/>
          <w:rFonts w:ascii="Calibri" w:eastAsia="Calibri" w:hAnsi="Calibri" w:cs="Calibri"/>
          <w:b/>
          <w:bCs/>
        </w:rPr>
        <w:t xml:space="preserve">tak lze očekávat, že pokud by se ocitl tento výklad před Soudním dvorem EU, ten se bude klonit k tomu, že směrnice dává </w:t>
      </w:r>
      <w:r w:rsidRPr="00A85504">
        <w:rPr>
          <w:rStyle w:val="NoneA"/>
          <w:rFonts w:ascii="Calibri" w:eastAsia="Calibri" w:hAnsi="Calibri" w:cs="Calibri"/>
        </w:rPr>
        <w:t>parametry a vodítka pro možný rá</w:t>
      </w:r>
      <w:r w:rsidRPr="00A85504">
        <w:rPr>
          <w:rStyle w:val="None"/>
          <w:rFonts w:ascii="Calibri" w:eastAsia="Calibri" w:hAnsi="Calibri" w:cs="Calibri"/>
        </w:rPr>
        <w:t xml:space="preserve">mec </w:t>
      </w:r>
      <w:r w:rsidRPr="00A85504">
        <w:rPr>
          <w:rStyle w:val="None"/>
          <w:rFonts w:ascii="Calibri" w:eastAsia="Calibri" w:hAnsi="Calibri" w:cs="Calibri"/>
          <w:b/>
          <w:bCs/>
        </w:rPr>
        <w:t xml:space="preserve">výsledné konkrétní úrovně MM </w:t>
      </w:r>
      <w:r w:rsidRPr="00A85504">
        <w:rPr>
          <w:rStyle w:val="NoneA"/>
          <w:rFonts w:ascii="Calibri" w:eastAsia="Calibri" w:hAnsi="Calibri" w:cs="Calibri"/>
        </w:rPr>
        <w:t>v jednotlivý</w:t>
      </w:r>
      <w:r w:rsidRPr="00A85504">
        <w:rPr>
          <w:rStyle w:val="None"/>
          <w:rFonts w:ascii="Calibri" w:eastAsia="Calibri" w:hAnsi="Calibri" w:cs="Calibri"/>
        </w:rPr>
        <w:t xml:space="preserve">ch </w:t>
      </w:r>
      <w:r w:rsidRPr="00A85504">
        <w:rPr>
          <w:rStyle w:val="NoneA"/>
          <w:rFonts w:ascii="Calibri" w:eastAsia="Calibri" w:hAnsi="Calibri" w:cs="Calibri"/>
        </w:rPr>
        <w:t>členských státech.</w:t>
      </w:r>
    </w:p>
    <w:p w14:paraId="348CE8DF" w14:textId="77777777" w:rsidR="00A85504" w:rsidRPr="00A85504" w:rsidRDefault="00A85504" w:rsidP="00A85504">
      <w:pPr>
        <w:pStyle w:val="BodyA"/>
        <w:spacing w:line="240" w:lineRule="auto"/>
        <w:ind w:left="1440"/>
        <w:rPr>
          <w:rStyle w:val="NoneA"/>
          <w:rFonts w:ascii="Calibri" w:eastAsia="Calibri" w:hAnsi="Calibri" w:cs="Calibri"/>
        </w:rPr>
      </w:pPr>
    </w:p>
    <w:p w14:paraId="37BD0DA8" w14:textId="52A6B095" w:rsidR="00A85504" w:rsidRPr="00A85504" w:rsidRDefault="00A85504" w:rsidP="00C218F4">
      <w:pPr>
        <w:pStyle w:val="BodyA"/>
        <w:numPr>
          <w:ilvl w:val="1"/>
          <w:numId w:val="13"/>
        </w:numPr>
        <w:spacing w:line="240" w:lineRule="auto"/>
        <w:ind w:left="993"/>
        <w:rPr>
          <w:rFonts w:ascii="Calibri" w:eastAsia="Calibri" w:hAnsi="Calibri" w:cs="Calibri"/>
        </w:rPr>
      </w:pPr>
      <w:r w:rsidRPr="00A85504">
        <w:rPr>
          <w:rStyle w:val="None"/>
          <w:rFonts w:ascii="Calibri" w:eastAsia="Calibri" w:hAnsi="Calibri" w:cs="Calibri"/>
          <w:b/>
          <w:bCs/>
        </w:rPr>
        <w:t xml:space="preserve">Podporujeme zejména pozici </w:t>
      </w:r>
      <w:r w:rsidRPr="00A85504">
        <w:rPr>
          <w:rStyle w:val="NoneA"/>
          <w:rFonts w:ascii="Calibri" w:eastAsia="Calibri" w:hAnsi="Calibri" w:cs="Calibri"/>
        </w:rPr>
        <w:t xml:space="preserve"> ČR, která usiluje o takov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"/>
          <w:rFonts w:ascii="Calibri" w:eastAsia="Calibri" w:hAnsi="Calibri" w:cs="Calibri"/>
          <w:b/>
          <w:bCs/>
        </w:rPr>
        <w:t>vymezení použitelných kritérií pro stanovení výše minimální mzdy, které poskytne členským státům prostor pro rozhodnutí o použití vhodných indikátorů pro stanovení přiměřené úrovně</w:t>
      </w:r>
      <w:r w:rsidRPr="00A85504">
        <w:rPr>
          <w:rStyle w:val="NoneA"/>
          <w:rFonts w:ascii="Calibri" w:eastAsia="Calibri" w:hAnsi="Calibri" w:cs="Calibri"/>
        </w:rPr>
        <w:t xml:space="preserve"> a budoucí valorizaci zá</w:t>
      </w:r>
      <w:r w:rsidRPr="00A85504">
        <w:rPr>
          <w:rStyle w:val="None"/>
          <w:rFonts w:ascii="Calibri" w:eastAsia="Calibri" w:hAnsi="Calibri" w:cs="Calibri"/>
        </w:rPr>
        <w:t xml:space="preserve">konné </w:t>
      </w:r>
      <w:r w:rsidRPr="00A85504">
        <w:rPr>
          <w:rStyle w:val="NoneA"/>
          <w:rFonts w:ascii="Calibri" w:eastAsia="Calibri" w:hAnsi="Calibri" w:cs="Calibri"/>
        </w:rPr>
        <w:t>minimální mzdy a kter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bude respektovat výsledky dialogu vlá</w:t>
      </w:r>
      <w:r w:rsidRPr="00A85504">
        <w:rPr>
          <w:rStyle w:val="None"/>
          <w:rFonts w:ascii="Calibri" w:eastAsia="Calibri" w:hAnsi="Calibri" w:cs="Calibri"/>
        </w:rPr>
        <w:t>d se soci</w:t>
      </w:r>
      <w:r w:rsidRPr="00A85504">
        <w:rPr>
          <w:rStyle w:val="NoneA"/>
          <w:rFonts w:ascii="Calibri" w:eastAsia="Calibri" w:hAnsi="Calibri" w:cs="Calibri"/>
        </w:rPr>
        <w:t>álními partnery.</w:t>
      </w:r>
    </w:p>
    <w:p w14:paraId="6AC1B0BC" w14:textId="77777777" w:rsidR="00A85504" w:rsidRPr="00A85504" w:rsidRDefault="00A85504" w:rsidP="00A85504">
      <w:pPr>
        <w:pStyle w:val="BodyA"/>
        <w:spacing w:line="240" w:lineRule="auto"/>
        <w:ind w:left="2160"/>
        <w:rPr>
          <w:rStyle w:val="NoneA"/>
          <w:rFonts w:ascii="Calibri" w:eastAsia="Calibri" w:hAnsi="Calibri" w:cs="Calibri"/>
          <w:b/>
          <w:bCs/>
        </w:rPr>
      </w:pPr>
    </w:p>
    <w:p w14:paraId="23A5F9CF" w14:textId="48E60391" w:rsidR="00A85504" w:rsidRPr="00A85504" w:rsidRDefault="00A85504" w:rsidP="00C218F4">
      <w:pPr>
        <w:pStyle w:val="BodyA"/>
        <w:numPr>
          <w:ilvl w:val="0"/>
          <w:numId w:val="11"/>
        </w:numPr>
        <w:spacing w:line="240" w:lineRule="auto"/>
        <w:ind w:left="567"/>
        <w:rPr>
          <w:rFonts w:asciiTheme="minorHAnsi" w:hAnsiTheme="minorHAnsi" w:cstheme="minorHAnsi"/>
          <w:b/>
        </w:rPr>
      </w:pPr>
      <w:r w:rsidRPr="00A85504">
        <w:rPr>
          <w:rFonts w:asciiTheme="minorHAnsi" w:hAnsiTheme="minorHAnsi" w:cstheme="minorHAnsi"/>
          <w:b/>
        </w:rPr>
        <w:t>konkrétně k článkům směrnice má SP ČR následující stanovisko:</w:t>
      </w:r>
    </w:p>
    <w:p w14:paraId="316D480D" w14:textId="2523BA2A" w:rsidR="00A85504" w:rsidRPr="00A85504" w:rsidRDefault="00A85504" w:rsidP="00C218F4">
      <w:pPr>
        <w:pStyle w:val="BodyA"/>
        <w:numPr>
          <w:ilvl w:val="2"/>
          <w:numId w:val="13"/>
        </w:numPr>
        <w:spacing w:line="240" w:lineRule="auto"/>
        <w:ind w:left="1134"/>
        <w:rPr>
          <w:rFonts w:ascii="Calibri" w:eastAsia="Calibri" w:hAnsi="Calibri" w:cs="Calibri"/>
        </w:rPr>
      </w:pPr>
      <w:r w:rsidRPr="00A85504">
        <w:rPr>
          <w:rStyle w:val="None"/>
          <w:rFonts w:ascii="Calibri" w:eastAsia="Calibri" w:hAnsi="Calibri" w:cs="Calibri"/>
          <w:b/>
          <w:bCs/>
        </w:rPr>
        <w:t>čl. 5</w:t>
      </w:r>
      <w:r w:rsidRPr="00A85504">
        <w:rPr>
          <w:rStyle w:val="NoneA"/>
          <w:rFonts w:ascii="Calibri" w:eastAsia="Calibri" w:hAnsi="Calibri" w:cs="Calibri"/>
        </w:rPr>
        <w:t xml:space="preserve"> naprosto zásadní - přiměřenost zá</w:t>
      </w:r>
      <w:r w:rsidRPr="00A85504">
        <w:rPr>
          <w:rStyle w:val="None"/>
          <w:rFonts w:ascii="Calibri" w:eastAsia="Calibri" w:hAnsi="Calibri" w:cs="Calibri"/>
        </w:rPr>
        <w:t>konn</w:t>
      </w:r>
      <w:r w:rsidRPr="00A85504">
        <w:rPr>
          <w:rStyle w:val="NoneA"/>
          <w:rFonts w:ascii="Calibri" w:eastAsia="Calibri" w:hAnsi="Calibri" w:cs="Calibri"/>
        </w:rPr>
        <w:t>ý</w:t>
      </w:r>
      <w:r w:rsidRPr="00A85504">
        <w:rPr>
          <w:rStyle w:val="None"/>
          <w:rFonts w:ascii="Calibri" w:eastAsia="Calibri" w:hAnsi="Calibri" w:cs="Calibri"/>
        </w:rPr>
        <w:t>ch minim</w:t>
      </w:r>
      <w:r w:rsidRPr="00A85504">
        <w:rPr>
          <w:rStyle w:val="NoneA"/>
          <w:rFonts w:ascii="Calibri" w:eastAsia="Calibri" w:hAnsi="Calibri" w:cs="Calibri"/>
        </w:rPr>
        <w:t>álních mezd - zde je nutn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velmi peč</w:t>
      </w:r>
      <w:r w:rsidRPr="00A85504">
        <w:rPr>
          <w:rStyle w:val="None"/>
          <w:rFonts w:ascii="Calibri" w:eastAsia="Calibri" w:hAnsi="Calibri" w:cs="Calibri"/>
        </w:rPr>
        <w:t>liv</w:t>
      </w:r>
      <w:r w:rsidRPr="00A85504">
        <w:rPr>
          <w:rStyle w:val="NoneA"/>
          <w:rFonts w:ascii="Calibri" w:eastAsia="Calibri" w:hAnsi="Calibri" w:cs="Calibri"/>
        </w:rPr>
        <w:t>ě a dobře stanovit otázku krit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rií MM tak, aby nedocházelo k závazn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 xml:space="preserve">mu vymáhání plnění </w:t>
      </w:r>
      <w:r w:rsidRPr="00A85504">
        <w:rPr>
          <w:rStyle w:val="None"/>
          <w:rFonts w:ascii="Calibri" w:eastAsia="Calibri" w:hAnsi="Calibri" w:cs="Calibri"/>
        </w:rPr>
        <w:t>referen</w:t>
      </w:r>
      <w:r w:rsidRPr="00A85504">
        <w:rPr>
          <w:rStyle w:val="NoneA"/>
          <w:rFonts w:ascii="Calibri" w:eastAsia="Calibri" w:hAnsi="Calibri" w:cs="Calibri"/>
        </w:rPr>
        <w:t xml:space="preserve">čních hodnot uvedených v recitálu 21. </w:t>
      </w:r>
      <w:r w:rsidRPr="00A85504">
        <w:rPr>
          <w:rStyle w:val="None"/>
          <w:rFonts w:ascii="Calibri" w:eastAsia="Calibri" w:hAnsi="Calibri" w:cs="Calibri"/>
          <w:b/>
          <w:bCs/>
        </w:rPr>
        <w:t>V této souvislosti plně podporujeme takovou terminologii směrnice, vč. jejího názvu, ze kterého jasně plyne, že cílem směrnice je stanovení nějakého minimální</w:t>
      </w:r>
      <w:r>
        <w:rPr>
          <w:rStyle w:val="None"/>
          <w:rFonts w:ascii="Calibri" w:eastAsia="Calibri" w:hAnsi="Calibri" w:cs="Calibri"/>
          <w:b/>
          <w:bCs/>
        </w:rPr>
        <w:t>ho</w:t>
      </w:r>
      <w:r w:rsidRPr="00A85504">
        <w:rPr>
          <w:rStyle w:val="None"/>
          <w:rFonts w:ascii="Calibri" w:eastAsia="Calibri" w:hAnsi="Calibri" w:cs="Calibri"/>
          <w:b/>
          <w:bCs/>
        </w:rPr>
        <w:t xml:space="preserve"> rámce pro adekvátní MM. Musí být nadále zachována dostatečná flexibilita při stanovení MM na národní úrovni a při respektování zásad sociálního dialogu a národních zvyklostí. </w:t>
      </w:r>
    </w:p>
    <w:p w14:paraId="4871E9FF" w14:textId="77777777" w:rsidR="00A85504" w:rsidRPr="00A85504" w:rsidRDefault="00A85504" w:rsidP="00C218F4">
      <w:pPr>
        <w:pStyle w:val="BodyA"/>
        <w:numPr>
          <w:ilvl w:val="2"/>
          <w:numId w:val="13"/>
        </w:numPr>
        <w:spacing w:line="240" w:lineRule="auto"/>
        <w:ind w:left="1134"/>
        <w:rPr>
          <w:rFonts w:ascii="Calibri" w:eastAsia="Calibri" w:hAnsi="Calibri" w:cs="Calibri"/>
        </w:rPr>
      </w:pPr>
      <w:r w:rsidRPr="00A85504">
        <w:rPr>
          <w:rStyle w:val="None"/>
          <w:rFonts w:ascii="Calibri" w:eastAsia="Calibri" w:hAnsi="Calibri" w:cs="Calibri"/>
          <w:b/>
          <w:bCs/>
        </w:rPr>
        <w:t>čl. 10 -</w:t>
      </w:r>
      <w:r w:rsidRPr="00A85504">
        <w:rPr>
          <w:rStyle w:val="None"/>
          <w:rFonts w:ascii="Calibri" w:eastAsia="Calibri" w:hAnsi="Calibri" w:cs="Calibri"/>
        </w:rPr>
        <w:t xml:space="preserve"> sb</w:t>
      </w:r>
      <w:r w:rsidRPr="00A85504">
        <w:rPr>
          <w:rStyle w:val="NoneA"/>
          <w:rFonts w:ascii="Calibri" w:eastAsia="Calibri" w:hAnsi="Calibri" w:cs="Calibri"/>
        </w:rPr>
        <w:t xml:space="preserve">ěr dat - souhlasíme s pozicí ČR a celkově vyjasnění v textu, pro jaký účel, kdo, jaký důsledek toto případně bude v budoucnu mít. </w:t>
      </w:r>
    </w:p>
    <w:p w14:paraId="552ABC38" w14:textId="77777777" w:rsidR="00A85504" w:rsidRPr="00A85504" w:rsidRDefault="00A85504" w:rsidP="00C218F4">
      <w:pPr>
        <w:pStyle w:val="BodyA"/>
        <w:numPr>
          <w:ilvl w:val="2"/>
          <w:numId w:val="13"/>
        </w:numPr>
        <w:spacing w:line="240" w:lineRule="auto"/>
        <w:ind w:left="1134"/>
        <w:rPr>
          <w:rFonts w:ascii="Calibri" w:eastAsia="Calibri" w:hAnsi="Calibri" w:cs="Calibri"/>
        </w:rPr>
      </w:pPr>
      <w:r w:rsidRPr="00A85504">
        <w:rPr>
          <w:rStyle w:val="None"/>
          <w:rFonts w:ascii="Calibri" w:eastAsia="Calibri" w:hAnsi="Calibri" w:cs="Calibri"/>
          <w:b/>
          <w:bCs/>
        </w:rPr>
        <w:t>Právní základ a čl. 2 (působnost), a čl. 5, 6 a 7</w:t>
      </w:r>
      <w:r w:rsidRPr="00A85504">
        <w:rPr>
          <w:rStyle w:val="NoneA"/>
          <w:rFonts w:ascii="Calibri" w:eastAsia="Calibri" w:hAnsi="Calibri" w:cs="Calibri"/>
        </w:rPr>
        <w:t xml:space="preserve"> = vyjasnění, ž</w:t>
      </w:r>
      <w:r w:rsidRPr="00A85504">
        <w:rPr>
          <w:rStyle w:val="None"/>
          <w:rFonts w:ascii="Calibri" w:eastAsia="Calibri" w:hAnsi="Calibri" w:cs="Calibri"/>
        </w:rPr>
        <w:t>e c</w:t>
      </w:r>
      <w:r w:rsidRPr="00A85504">
        <w:rPr>
          <w:rStyle w:val="NoneA"/>
          <w:rFonts w:ascii="Calibri" w:eastAsia="Calibri" w:hAnsi="Calibri" w:cs="Calibri"/>
        </w:rPr>
        <w:t>ílem směrnice a adekvátní</w:t>
      </w:r>
      <w:r w:rsidRPr="00A85504">
        <w:rPr>
          <w:rStyle w:val="None"/>
          <w:rFonts w:ascii="Calibri" w:eastAsia="Calibri" w:hAnsi="Calibri" w:cs="Calibri"/>
        </w:rPr>
        <w:t>m pr</w:t>
      </w:r>
      <w:r w:rsidRPr="00A85504">
        <w:rPr>
          <w:rStyle w:val="NoneA"/>
          <w:rFonts w:ascii="Calibri" w:eastAsia="Calibri" w:hAnsi="Calibri" w:cs="Calibri"/>
        </w:rPr>
        <w:t>ávním základem je čistě přijetí rámce pro stanovení krit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rií MM a nikoli výši složek mzdy, či výši mzdy (odměny), jako takov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 xml:space="preserve">. </w:t>
      </w:r>
    </w:p>
    <w:p w14:paraId="63838F5A" w14:textId="77777777" w:rsidR="00A85504" w:rsidRPr="00A85504" w:rsidRDefault="00A85504" w:rsidP="00C218F4">
      <w:pPr>
        <w:pStyle w:val="BodyA"/>
        <w:numPr>
          <w:ilvl w:val="2"/>
          <w:numId w:val="13"/>
        </w:numPr>
        <w:spacing w:line="240" w:lineRule="auto"/>
        <w:ind w:left="1134"/>
        <w:rPr>
          <w:rFonts w:ascii="Calibri" w:eastAsia="Calibri" w:hAnsi="Calibri" w:cs="Calibri"/>
        </w:rPr>
      </w:pPr>
      <w:r w:rsidRPr="00A85504">
        <w:rPr>
          <w:rStyle w:val="NoneA"/>
          <w:rFonts w:ascii="Calibri" w:eastAsia="Calibri" w:hAnsi="Calibri" w:cs="Calibri"/>
        </w:rPr>
        <w:t xml:space="preserve">Kolektivní vyjednávání, čl. 4 a pozice sociálních partnerů </w:t>
      </w:r>
      <w:r w:rsidRPr="00A85504">
        <w:rPr>
          <w:rStyle w:val="None"/>
          <w:rFonts w:ascii="Calibri" w:eastAsia="Calibri" w:hAnsi="Calibri" w:cs="Calibri"/>
        </w:rPr>
        <w:t>a soci</w:t>
      </w:r>
      <w:r w:rsidRPr="00A85504">
        <w:rPr>
          <w:rStyle w:val="NoneA"/>
          <w:rFonts w:ascii="Calibri" w:eastAsia="Calibri" w:hAnsi="Calibri" w:cs="Calibri"/>
        </w:rPr>
        <w:t>ální dialog - čl. 7 - zásadní články, kde je nutn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 xml:space="preserve">zachovat autonomii sociálních partnerů. </w:t>
      </w:r>
    </w:p>
    <w:p w14:paraId="491F55D3" w14:textId="77777777" w:rsidR="00A85504" w:rsidRPr="00A85504" w:rsidRDefault="00A85504" w:rsidP="00C218F4">
      <w:pPr>
        <w:pStyle w:val="BodyA"/>
        <w:numPr>
          <w:ilvl w:val="2"/>
          <w:numId w:val="13"/>
        </w:numPr>
        <w:spacing w:line="240" w:lineRule="auto"/>
        <w:ind w:left="1134"/>
        <w:rPr>
          <w:rFonts w:ascii="Calibri" w:eastAsia="Calibri" w:hAnsi="Calibri" w:cs="Calibri"/>
        </w:rPr>
      </w:pPr>
      <w:r w:rsidRPr="00A85504">
        <w:rPr>
          <w:rStyle w:val="None"/>
          <w:rFonts w:ascii="Calibri" w:eastAsia="Calibri" w:hAnsi="Calibri" w:cs="Calibri"/>
          <w:u w:color="FF0000"/>
        </w:rPr>
        <w:t xml:space="preserve">Veřejné zakázky čl. 9. -  souhlasíme s pozicí MPSV vypustit tento článek, protože povinnosti, které jsou v něm uloženy, jsou již obsaženy v stávajícím právním rámci EU a rozhodně nesouhlasíme s navrženou úpravou PT PRES a doplněním odkazem na subdodavatele a doplněným odkazem na ustanovení mezinárodního pracovního práva. </w:t>
      </w:r>
    </w:p>
    <w:p w14:paraId="522C493B" w14:textId="77777777" w:rsidR="00A85504" w:rsidRPr="00A85504" w:rsidRDefault="00A85504" w:rsidP="00A85504">
      <w:pPr>
        <w:pStyle w:val="BodyA"/>
        <w:spacing w:line="240" w:lineRule="auto"/>
        <w:ind w:left="2160"/>
        <w:rPr>
          <w:rStyle w:val="NoneA"/>
          <w:sz w:val="20"/>
          <w:szCs w:val="20"/>
        </w:rPr>
      </w:pPr>
    </w:p>
    <w:p w14:paraId="08024483" w14:textId="77777777" w:rsidR="00A85504" w:rsidRPr="00A85504" w:rsidRDefault="00A85504" w:rsidP="00A85504">
      <w:pPr>
        <w:pStyle w:val="Nadpis3"/>
        <w:spacing w:line="240" w:lineRule="auto"/>
        <w:ind w:left="0"/>
        <w:rPr>
          <w:rStyle w:val="None"/>
          <w:sz w:val="22"/>
        </w:rPr>
      </w:pPr>
      <w:r w:rsidRPr="00A85504">
        <w:rPr>
          <w:rStyle w:val="None"/>
          <w:sz w:val="22"/>
        </w:rPr>
        <w:t>Návrh usnesení:</w:t>
      </w:r>
    </w:p>
    <w:p w14:paraId="5A0B1487" w14:textId="77777777" w:rsidR="00A85504" w:rsidRPr="00A85504" w:rsidRDefault="00A85504" w:rsidP="00A85504">
      <w:pPr>
        <w:pStyle w:val="Nadpis3"/>
        <w:spacing w:line="240" w:lineRule="auto"/>
        <w:ind w:left="0"/>
        <w:rPr>
          <w:rStyle w:val="None"/>
          <w:sz w:val="22"/>
        </w:rPr>
      </w:pPr>
      <w:r w:rsidRPr="00A85504">
        <w:rPr>
          <w:rStyle w:val="None"/>
          <w:sz w:val="22"/>
        </w:rPr>
        <w:t xml:space="preserve">Svaz průmyslu a dopravy ČR bere na vědomí informaci MPSV o shrnutí stavu jednání na úrovni EU a výsledek jednání PT RHSD pro pracovněprávní vztahy, kolektivní vyjednávání a zaměstnanost dne </w:t>
      </w:r>
      <w:proofErr w:type="gramStart"/>
      <w:r w:rsidRPr="00A85504">
        <w:rPr>
          <w:rStyle w:val="None"/>
          <w:sz w:val="22"/>
        </w:rPr>
        <w:t>15.6.2021</w:t>
      </w:r>
      <w:proofErr w:type="gramEnd"/>
      <w:r w:rsidRPr="00A85504">
        <w:rPr>
          <w:rStyle w:val="None"/>
          <w:sz w:val="22"/>
        </w:rPr>
        <w:t>.</w:t>
      </w:r>
    </w:p>
    <w:p w14:paraId="761F6F0F" w14:textId="77777777" w:rsidR="00A85504" w:rsidRPr="00A85504" w:rsidRDefault="00A85504" w:rsidP="00A85504">
      <w:pPr>
        <w:pStyle w:val="BodyA"/>
        <w:spacing w:line="240" w:lineRule="auto"/>
        <w:rPr>
          <w:rStyle w:val="NoneA"/>
          <w:sz w:val="20"/>
          <w:szCs w:val="20"/>
        </w:rPr>
      </w:pPr>
    </w:p>
    <w:p w14:paraId="2EF4817F" w14:textId="77777777" w:rsidR="00A85504" w:rsidRPr="00A85504" w:rsidRDefault="00A85504" w:rsidP="00A85504">
      <w:pPr>
        <w:spacing w:after="0" w:line="240" w:lineRule="auto"/>
        <w:rPr>
          <w:rStyle w:val="None"/>
          <w:color w:val="0093D6"/>
          <w:sz w:val="28"/>
          <w:szCs w:val="28"/>
          <w:u w:color="0093D6"/>
        </w:rPr>
      </w:pPr>
    </w:p>
    <w:p w14:paraId="461EF2AF" w14:textId="72F33BEA" w:rsidR="00A85504" w:rsidRPr="00A85504" w:rsidRDefault="00A85504" w:rsidP="00A85504">
      <w:pPr>
        <w:spacing w:after="0" w:line="288" w:lineRule="auto"/>
        <w:rPr>
          <w:rStyle w:val="None"/>
          <w:color w:val="0093D6"/>
          <w:sz w:val="28"/>
          <w:szCs w:val="28"/>
          <w:u w:val="single" w:color="0093D6"/>
        </w:rPr>
      </w:pPr>
      <w:r>
        <w:rPr>
          <w:color w:val="0093D6"/>
          <w:sz w:val="28"/>
          <w:szCs w:val="28"/>
          <w:u w:val="single" w:color="0093D6"/>
        </w:rPr>
        <w:t>1.4</w:t>
      </w:r>
      <w:r w:rsidR="00AE0CD8">
        <w:rPr>
          <w:color w:val="0093D6"/>
          <w:sz w:val="28"/>
          <w:szCs w:val="28"/>
          <w:u w:val="single" w:color="0093D6"/>
        </w:rPr>
        <w:t>.</w:t>
      </w:r>
      <w:r>
        <w:rPr>
          <w:color w:val="0093D6"/>
          <w:sz w:val="28"/>
          <w:szCs w:val="28"/>
          <w:u w:val="single" w:color="0093D6"/>
        </w:rPr>
        <w:t xml:space="preserve"> </w:t>
      </w:r>
      <w:r w:rsidRPr="00A85504">
        <w:rPr>
          <w:color w:val="0093D6"/>
          <w:sz w:val="28"/>
          <w:szCs w:val="28"/>
          <w:u w:val="single" w:color="0093D6"/>
        </w:rPr>
        <w:t>Návrh na zvýšení minimální mzdy od 1. ledna 2022</w:t>
      </w:r>
    </w:p>
    <w:p w14:paraId="2C5106B5" w14:textId="6888C83F" w:rsidR="00A85504" w:rsidRPr="00A85504" w:rsidRDefault="00A85504" w:rsidP="00A85504">
      <w:pPr>
        <w:spacing w:line="240" w:lineRule="auto"/>
        <w:rPr>
          <w:rStyle w:val="None"/>
        </w:rPr>
      </w:pPr>
      <w:r w:rsidRPr="00A85504">
        <w:rPr>
          <w:rStyle w:val="None"/>
        </w:rPr>
        <w:t xml:space="preserve">Podklad od MPSV </w:t>
      </w:r>
      <w:r w:rsidR="00FD0E3F">
        <w:rPr>
          <w:rStyle w:val="None"/>
        </w:rPr>
        <w:t xml:space="preserve">byl </w:t>
      </w:r>
      <w:r w:rsidRPr="00A85504">
        <w:rPr>
          <w:rStyle w:val="None"/>
        </w:rPr>
        <w:t xml:space="preserve">zaslán v pátek </w:t>
      </w:r>
      <w:r>
        <w:rPr>
          <w:rStyle w:val="None"/>
        </w:rPr>
        <w:t>18. června 2021 dopoledne</w:t>
      </w:r>
      <w:r w:rsidR="00705E36">
        <w:rPr>
          <w:rStyle w:val="None"/>
        </w:rPr>
        <w:t>.</w:t>
      </w:r>
      <w:r w:rsidRPr="00A85504">
        <w:rPr>
          <w:rStyle w:val="None"/>
        </w:rPr>
        <w:t xml:space="preserve"> </w:t>
      </w:r>
      <w:r w:rsidR="00705E36">
        <w:rPr>
          <w:rStyle w:val="None"/>
        </w:rPr>
        <w:t>U</w:t>
      </w:r>
      <w:r w:rsidRPr="00A85504">
        <w:rPr>
          <w:rStyle w:val="None"/>
        </w:rPr>
        <w:t xml:space="preserve"> takto zásadního bodu a bez projednání v příslušném PT RHSD (tedy bez projednání se sociálními partnery a zejména zástupci zaměstnavatelů), je to velmi nestandardní postup. </w:t>
      </w:r>
    </w:p>
    <w:p w14:paraId="3B7B0D25" w14:textId="77777777" w:rsidR="00A85504" w:rsidRPr="00A85504" w:rsidRDefault="00A85504" w:rsidP="00A85504">
      <w:pPr>
        <w:spacing w:line="240" w:lineRule="auto"/>
        <w:rPr>
          <w:rStyle w:val="None"/>
        </w:rPr>
      </w:pPr>
      <w:r w:rsidRPr="00A85504">
        <w:rPr>
          <w:rStyle w:val="None"/>
        </w:rPr>
        <w:t>K zaslanému materiálu  sdělujeme následující:</w:t>
      </w:r>
    </w:p>
    <w:p w14:paraId="7AB4118A" w14:textId="77777777" w:rsidR="00A85504" w:rsidRPr="00705E36" w:rsidRDefault="00A85504" w:rsidP="00C218F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rPr>
          <w:b/>
        </w:rPr>
      </w:pPr>
      <w:r w:rsidRPr="00A85504">
        <w:rPr>
          <w:rStyle w:val="None"/>
        </w:rPr>
        <w:t>zcela chybí podrobné hodnocení dopadů (RIA) a materiál pracuje s hodnotami, které neodpovídají úrovni vyhlášené ve Sbírce zákonů. Viz “</w:t>
      </w:r>
      <w:r w:rsidRPr="00A85504">
        <w:rPr>
          <w:rStyle w:val="None"/>
          <w:i/>
          <w:iCs/>
        </w:rPr>
        <w:t xml:space="preserve">Pro účely zákona o zaměstnanosti </w:t>
      </w:r>
      <w:r w:rsidRPr="00705E36">
        <w:rPr>
          <w:rStyle w:val="None"/>
          <w:b/>
          <w:i/>
          <w:iCs/>
        </w:rPr>
        <w:t>Ministerstvo práce a sociálních věcí podle § 57 odst. 2, § 77 odst. 2, § 82 odst. 1, § 113 odst. 7, § 114 odst. 2 a § 122 odst. 5 zákona č. 435/2004 Sb., o zaměstnanosti, ve znění pozdějších předpisů, sděluje, že průměrná mzda v národním hospodářství </w:t>
      </w:r>
      <w:r w:rsidRPr="00705E36">
        <w:rPr>
          <w:rStyle w:val="None"/>
          <w:b/>
          <w:bCs/>
          <w:i/>
          <w:iCs/>
        </w:rPr>
        <w:t>za </w:t>
      </w:r>
      <w:r w:rsidRPr="00705E36">
        <w:rPr>
          <w:rStyle w:val="None"/>
          <w:b/>
          <w:bCs/>
          <w:i/>
          <w:iCs/>
          <w14:textOutline w14:w="0" w14:cap="flat" w14:cmpd="sng" w14:algn="ctr">
            <w14:solidFill>
              <w14:srgbClr w14:val="FF0000"/>
            </w14:solidFill>
            <w14:prstDash w14:val="solid"/>
            <w14:miter w14:lim="400000"/>
          </w14:textOutline>
        </w:rPr>
        <w:t>1. až 3. čtvrtletí 2020 činí 34 611 Kč</w:t>
      </w:r>
      <w:r w:rsidRPr="00705E36">
        <w:rPr>
          <w:rStyle w:val="None"/>
          <w:b/>
          <w:bCs/>
          <w14:textOutline w14:w="0" w14:cap="flat" w14:cmpd="sng" w14:algn="ctr">
            <w14:solidFill>
              <w14:srgbClr w14:val="FF0000"/>
            </w14:solidFill>
            <w14:prstDash w14:val="solid"/>
            <w14:miter w14:lim="400000"/>
          </w14:textOutline>
        </w:rPr>
        <w:t>”.</w:t>
      </w:r>
      <w:r w:rsidRPr="00705E36">
        <w:rPr>
          <w:rStyle w:val="None"/>
          <w:b/>
          <w14:textOutline w14:w="0" w14:cap="flat" w14:cmpd="sng" w14:algn="ctr">
            <w14:solidFill>
              <w14:srgbClr w14:val="FF0000"/>
            </w14:solidFill>
            <w14:prstDash w14:val="solid"/>
            <w14:miter w14:lim="400000"/>
          </w14:textOutline>
        </w:rPr>
        <w:t> MPSV naopak v podkladovém materiálu uvádí, že “</w:t>
      </w:r>
      <w:r w:rsidRPr="00705E36">
        <w:rPr>
          <w:rStyle w:val="None"/>
          <w:b/>
          <w:i/>
          <w:iCs/>
        </w:rPr>
        <w:t xml:space="preserve">Průměrná hrubá měsíční nominální mzda na přepočtené počty zaměstnanců v národním hospodářství dosáhla v roce 2020 výše 35 662 Kč”. </w:t>
      </w:r>
    </w:p>
    <w:p w14:paraId="6911D7D0" w14:textId="4A3ACFAA" w:rsidR="00A85504" w:rsidRPr="00A85504" w:rsidRDefault="00A85504" w:rsidP="00C218F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</w:pPr>
      <w:r w:rsidRPr="00A85504">
        <w:rPr>
          <w:rStyle w:val="None"/>
          <w:i/>
          <w:iCs/>
        </w:rPr>
        <w:t>Z toho plyne, že navrhovaný koeficient se pohybuje někde mezi hodnotami 0,51-0,52, tedy v úrovni, kterou zaměstnavatelé zásadně odmítli. Navrhují koeficient cca mezi 0,45-0,46</w:t>
      </w:r>
      <w:r w:rsidR="00705E36">
        <w:rPr>
          <w:rStyle w:val="None"/>
          <w:i/>
          <w:iCs/>
        </w:rPr>
        <w:t>.</w:t>
      </w:r>
    </w:p>
    <w:p w14:paraId="6C9129FD" w14:textId="302DBF34" w:rsidR="00A85504" w:rsidRPr="00A85504" w:rsidRDefault="00A85504" w:rsidP="00C218F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</w:pPr>
      <w:r w:rsidRPr="00A85504">
        <w:rPr>
          <w:rStyle w:val="None"/>
          <w:i/>
          <w:iCs/>
        </w:rPr>
        <w:lastRenderedPageBreak/>
        <w:t>Při úrovni MM ve výši 34 611 (tedy oficiálně vyhlášená výše), vyjde při koefic</w:t>
      </w:r>
      <w:r w:rsidR="00705E36">
        <w:rPr>
          <w:rStyle w:val="None"/>
          <w:i/>
          <w:iCs/>
        </w:rPr>
        <w:t>i</w:t>
      </w:r>
      <w:r w:rsidRPr="00A85504">
        <w:rPr>
          <w:rStyle w:val="None"/>
          <w:i/>
          <w:iCs/>
        </w:rPr>
        <w:t xml:space="preserve">entu 0,46 nárůst o cca 700 Kč. </w:t>
      </w:r>
      <w:r w:rsidRPr="00A85504">
        <w:t>34 611 x 0, 46 = 15 921 (nárůst o 700 Kč z aktuálně platné výše MM 15.200 Kč</w:t>
      </w:r>
      <w:r w:rsidR="00705E36">
        <w:t>)</w:t>
      </w:r>
      <w:r w:rsidRPr="00A85504">
        <w:t>.</w:t>
      </w:r>
    </w:p>
    <w:p w14:paraId="1804D08A" w14:textId="4EE31A0D" w:rsidR="00A85504" w:rsidRPr="00A85504" w:rsidRDefault="00A85504" w:rsidP="00C218F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</w:pPr>
      <w:r w:rsidRPr="00A85504">
        <w:t xml:space="preserve">Při úrovni </w:t>
      </w:r>
      <w:r w:rsidR="00705E36">
        <w:t>uvedené v materiálu</w:t>
      </w:r>
      <w:r w:rsidRPr="00A85504">
        <w:t xml:space="preserve"> MPSV 35 662 s koeficientem 0,46, by </w:t>
      </w:r>
      <w:r w:rsidR="00705E36">
        <w:t>se jednalo o navýšení na 16 404 </w:t>
      </w:r>
      <w:r w:rsidRPr="00A85504">
        <w:t>Kč, tedy o cca 1200 Kč.</w:t>
      </w:r>
    </w:p>
    <w:p w14:paraId="0BC0FAE7" w14:textId="23CA841D" w:rsidR="00A85504" w:rsidRPr="00A85504" w:rsidRDefault="00A85504" w:rsidP="00C218F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</w:pPr>
      <w:r w:rsidRPr="00A85504">
        <w:t>Pokud vyjdeme z ofic</w:t>
      </w:r>
      <w:r w:rsidR="00705E36">
        <w:t>i</w:t>
      </w:r>
      <w:r w:rsidRPr="00A85504">
        <w:t>álně platné úrovně 34 611 K</w:t>
      </w:r>
      <w:r w:rsidR="00705E36">
        <w:t xml:space="preserve">č, abychom dosáhli úrovně MM 18 </w:t>
      </w:r>
      <w:r w:rsidRPr="00A85504">
        <w:t>000</w:t>
      </w:r>
      <w:r w:rsidR="00705E36">
        <w:t xml:space="preserve"> Kč</w:t>
      </w:r>
      <w:r w:rsidRPr="00A85504">
        <w:t xml:space="preserve">, jak navrhuje MPSV, musel by koeficient být 0,52 (34 611 x 0,52 = 17 997). </w:t>
      </w:r>
    </w:p>
    <w:p w14:paraId="05662F50" w14:textId="6E5DE678" w:rsidR="00A85504" w:rsidRPr="00A85504" w:rsidRDefault="00A85504" w:rsidP="00C218F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</w:pPr>
      <w:r w:rsidRPr="00A85504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 xml:space="preserve">Pokud vyjdeme z úrovně </w:t>
      </w:r>
      <w:r w:rsidR="00705E36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>uvedené</w:t>
      </w:r>
      <w:r w:rsidRPr="00A85504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 xml:space="preserve"> v materiálu MP</w:t>
      </w:r>
      <w:r w:rsidR="00705E36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 xml:space="preserve">SV, tedy návrh na zvýšení na 18 </w:t>
      </w:r>
      <w:r w:rsidRPr="00A85504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 xml:space="preserve">000 </w:t>
      </w:r>
      <w:r w:rsidR="00705E36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 xml:space="preserve">Kč, je </w:t>
      </w:r>
      <w:r w:rsidRPr="00A85504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>koeficient alespoň 0,51 (35 662 x 0,51 = 18</w:t>
      </w:r>
      <w:r w:rsidR="00705E36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 xml:space="preserve"> </w:t>
      </w:r>
      <w:r w:rsidRPr="00A85504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>187)</w:t>
      </w:r>
      <w:r w:rsidR="00705E36">
        <w:rPr>
          <w:rStyle w:val="None"/>
          <w:color w:val="222222"/>
          <w14:textOutline w14:w="0" w14:cap="flat" w14:cmpd="sng" w14:algn="ctr">
            <w14:solidFill>
              <w14:srgbClr w14:val="222222"/>
            </w14:solidFill>
            <w14:prstDash w14:val="solid"/>
            <w14:miter w14:lim="400000"/>
          </w14:textOutline>
        </w:rPr>
        <w:t>.</w:t>
      </w:r>
    </w:p>
    <w:p w14:paraId="3C31B6CD" w14:textId="1BF5D617" w:rsidR="00A85504" w:rsidRPr="00FD0E3F" w:rsidRDefault="00A85504" w:rsidP="00A85504">
      <w:pPr>
        <w:spacing w:line="240" w:lineRule="auto"/>
        <w:rPr>
          <w:b/>
          <w:u w:val="single"/>
        </w:rPr>
      </w:pPr>
      <w:r w:rsidRPr="00FD0E3F">
        <w:rPr>
          <w:rStyle w:val="None"/>
          <w:b/>
          <w:u w:val="single"/>
        </w:rPr>
        <w:t>Pozice SP</w:t>
      </w:r>
      <w:r w:rsidR="00705E36" w:rsidRPr="00FD0E3F">
        <w:rPr>
          <w:rStyle w:val="None"/>
          <w:b/>
          <w:u w:val="single"/>
        </w:rPr>
        <w:t xml:space="preserve"> </w:t>
      </w:r>
      <w:r w:rsidRPr="00FD0E3F">
        <w:rPr>
          <w:rStyle w:val="None"/>
          <w:b/>
          <w:u w:val="single"/>
        </w:rPr>
        <w:t xml:space="preserve">ČR obecně: </w:t>
      </w:r>
    </w:p>
    <w:p w14:paraId="5A3EACCA" w14:textId="77777777" w:rsidR="00A85504" w:rsidRPr="00A85504" w:rsidRDefault="00A85504" w:rsidP="00A85504">
      <w:pPr>
        <w:spacing w:after="0" w:line="240" w:lineRule="auto"/>
        <w:rPr>
          <w:rStyle w:val="None"/>
          <w:b/>
          <w:bCs/>
        </w:rPr>
      </w:pPr>
      <w:r w:rsidRPr="00705E36">
        <w:rPr>
          <w:rStyle w:val="NoneA"/>
        </w:rPr>
        <w:t xml:space="preserve">Svaz dlouhodobě apeloval a </w:t>
      </w:r>
      <w:r w:rsidRPr="00705E36">
        <w:rPr>
          <w:rStyle w:val="None"/>
          <w:rFonts w:ascii="Calibri" w:eastAsia="Calibri" w:hAnsi="Calibri" w:cs="Calibri"/>
          <w:b/>
          <w:bCs/>
          <w:u w:color="FF0000"/>
        </w:rPr>
        <w:t>podporoval automatický valorizační mechanismus.</w:t>
      </w:r>
      <w:r w:rsidRPr="00705E36">
        <w:rPr>
          <w:rStyle w:val="NoneA"/>
        </w:rPr>
        <w:t xml:space="preserve"> </w:t>
      </w:r>
      <w:r w:rsidRPr="00705E36">
        <w:rPr>
          <w:rStyle w:val="None"/>
          <w:rFonts w:ascii="Calibri" w:eastAsia="Calibri" w:hAnsi="Calibri" w:cs="Calibri"/>
          <w:b/>
          <w:bCs/>
          <w:u w:color="FF0000"/>
        </w:rPr>
        <w:t>Schválení tohoto mechanismu bylo ale bohužel na národní úrovni v minulých letech zablokováno.</w:t>
      </w:r>
      <w:r w:rsidRPr="00705E36">
        <w:rPr>
          <w:rStyle w:val="NoneA"/>
        </w:rPr>
        <w:t xml:space="preserve"> V programov</w:t>
      </w:r>
      <w:r w:rsidRPr="00705E36">
        <w:rPr>
          <w:rStyle w:val="None"/>
        </w:rPr>
        <w:t>é</w:t>
      </w:r>
      <w:r w:rsidRPr="00705E36">
        <w:rPr>
          <w:rStyle w:val="NoneA"/>
        </w:rPr>
        <w:t xml:space="preserve">m prohlášení </w:t>
      </w:r>
      <w:r w:rsidRPr="00A85504">
        <w:rPr>
          <w:rStyle w:val="NoneA"/>
        </w:rPr>
        <w:t>vlády dokonce je slib připravit závazná pravidla pro „př</w:t>
      </w:r>
      <w:r w:rsidRPr="00A85504">
        <w:rPr>
          <w:rStyle w:val="None"/>
        </w:rPr>
        <w:t>edv</w:t>
      </w:r>
      <w:r w:rsidRPr="00A85504">
        <w:rPr>
          <w:rStyle w:val="NoneA"/>
        </w:rPr>
        <w:t>ídatelný“ růst minimální mzdy. Podporujeme nastavení jasn</w:t>
      </w:r>
      <w:r w:rsidRPr="00A85504">
        <w:rPr>
          <w:rStyle w:val="None"/>
        </w:rPr>
        <w:t>ého a p</w:t>
      </w:r>
      <w:r w:rsidRPr="00A85504">
        <w:rPr>
          <w:rStyle w:val="NoneA"/>
        </w:rPr>
        <w:t>ř</w:t>
      </w:r>
      <w:r w:rsidRPr="00A85504">
        <w:rPr>
          <w:rStyle w:val="None"/>
        </w:rPr>
        <w:t>edv</w:t>
      </w:r>
      <w:r w:rsidRPr="00A85504">
        <w:rPr>
          <w:rStyle w:val="NoneA"/>
        </w:rPr>
        <w:t>ídateln</w:t>
      </w:r>
      <w:r w:rsidRPr="00A85504">
        <w:rPr>
          <w:rStyle w:val="None"/>
        </w:rPr>
        <w:t>é</w:t>
      </w:r>
      <w:r w:rsidRPr="00A85504">
        <w:rPr>
          <w:rStyle w:val="NoneA"/>
        </w:rPr>
        <w:t>ho syst</w:t>
      </w:r>
      <w:r w:rsidRPr="00A85504">
        <w:rPr>
          <w:rStyle w:val="None"/>
        </w:rPr>
        <w:t>é</w:t>
      </w:r>
      <w:r w:rsidRPr="00A85504">
        <w:rPr>
          <w:rStyle w:val="NoneA"/>
        </w:rPr>
        <w:t>mu, který by nahradil vyčerpávající a nejist</w:t>
      </w:r>
      <w:r w:rsidRPr="00A85504">
        <w:rPr>
          <w:rStyle w:val="None"/>
        </w:rPr>
        <w:t xml:space="preserve">é </w:t>
      </w:r>
      <w:r w:rsidRPr="00A85504">
        <w:rPr>
          <w:rStyle w:val="NoneA"/>
        </w:rPr>
        <w:t>dohady politiků s odbory a zaměstnavateli, zůstává minimální mzda politický</w:t>
      </w:r>
      <w:r w:rsidRPr="00A85504">
        <w:rPr>
          <w:rStyle w:val="None"/>
        </w:rPr>
        <w:t xml:space="preserve">m instrumentem. </w:t>
      </w:r>
    </w:p>
    <w:p w14:paraId="3177A4D0" w14:textId="0DD32A9C" w:rsidR="00A85504" w:rsidRPr="00A85504" w:rsidRDefault="00FD0E3F" w:rsidP="00C218F4">
      <w:pPr>
        <w:pStyle w:val="BodyA"/>
        <w:numPr>
          <w:ilvl w:val="1"/>
          <w:numId w:val="14"/>
        </w:numPr>
        <w:spacing w:line="240" w:lineRule="auto"/>
        <w:ind w:left="567"/>
        <w:rPr>
          <w:rFonts w:ascii="Calibri" w:eastAsia="Calibri" w:hAnsi="Calibri" w:cs="Calibri"/>
        </w:rPr>
      </w:pPr>
      <w:r>
        <w:rPr>
          <w:rStyle w:val="NoneA"/>
          <w:rFonts w:ascii="Calibri" w:eastAsia="Calibri" w:hAnsi="Calibri" w:cs="Calibri"/>
        </w:rPr>
        <w:t>V</w:t>
      </w:r>
      <w:r w:rsidR="00A85504" w:rsidRPr="00A85504">
        <w:rPr>
          <w:rStyle w:val="NoneA"/>
          <w:rFonts w:ascii="Calibri" w:eastAsia="Calibri" w:hAnsi="Calibri" w:cs="Calibri"/>
        </w:rPr>
        <w:t xml:space="preserve">e svých připomínkách k nastavení MM na národní úrovni se Svaz </w:t>
      </w:r>
      <w:r>
        <w:rPr>
          <w:rStyle w:val="NoneA"/>
          <w:rFonts w:ascii="Calibri" w:eastAsia="Calibri" w:hAnsi="Calibri" w:cs="Calibri"/>
        </w:rPr>
        <w:t xml:space="preserve">průmyslu </w:t>
      </w:r>
      <w:r w:rsidR="00A85504" w:rsidRPr="00A85504">
        <w:rPr>
          <w:rStyle w:val="NoneA"/>
          <w:rFonts w:ascii="Calibri" w:eastAsia="Calibri" w:hAnsi="Calibri" w:cs="Calibri"/>
        </w:rPr>
        <w:t>zapojil do MPŘ v prosinci loňsk</w:t>
      </w:r>
      <w:r w:rsidR="00A85504" w:rsidRPr="00A85504">
        <w:rPr>
          <w:rStyle w:val="None"/>
          <w:rFonts w:ascii="Calibri" w:eastAsia="Calibri" w:hAnsi="Calibri" w:cs="Calibri"/>
        </w:rPr>
        <w:t>é</w:t>
      </w:r>
      <w:r w:rsidR="00A85504" w:rsidRPr="00A85504">
        <w:rPr>
          <w:rStyle w:val="NoneA"/>
          <w:rFonts w:ascii="Calibri" w:eastAsia="Calibri" w:hAnsi="Calibri" w:cs="Calibri"/>
        </w:rPr>
        <w:t xml:space="preserve">ho roku, kdy se upravovala MM s účinností od </w:t>
      </w:r>
      <w:proofErr w:type="gramStart"/>
      <w:r w:rsidR="00A85504" w:rsidRPr="00A85504">
        <w:rPr>
          <w:rStyle w:val="NoneA"/>
          <w:rFonts w:ascii="Calibri" w:eastAsia="Calibri" w:hAnsi="Calibri" w:cs="Calibri"/>
        </w:rPr>
        <w:t>1.1.2021</w:t>
      </w:r>
      <w:proofErr w:type="gramEnd"/>
      <w:r w:rsidR="00A85504" w:rsidRPr="00A85504">
        <w:rPr>
          <w:rStyle w:val="NoneA"/>
          <w:rFonts w:ascii="Calibri" w:eastAsia="Calibri" w:hAnsi="Calibri" w:cs="Calibri"/>
        </w:rPr>
        <w:t xml:space="preserve">. SP ČR podpořil variantu růstu o 400 Kč, </w:t>
      </w:r>
      <w:r w:rsidR="00A85504" w:rsidRPr="00A85504">
        <w:rPr>
          <w:rStyle w:val="None"/>
          <w:rFonts w:ascii="Calibri" w:eastAsia="Calibri" w:hAnsi="Calibri" w:cs="Calibri"/>
          <w:b/>
          <w:bCs/>
        </w:rPr>
        <w:t>aktuálně je MM 15.200,- Kč</w:t>
      </w:r>
      <w:r>
        <w:rPr>
          <w:rStyle w:val="None"/>
          <w:rFonts w:ascii="Calibri" w:eastAsia="Calibri" w:hAnsi="Calibri" w:cs="Calibri"/>
          <w:b/>
          <w:bCs/>
        </w:rPr>
        <w:t>.</w:t>
      </w:r>
    </w:p>
    <w:p w14:paraId="55FA9AD3" w14:textId="6F3904A7" w:rsidR="00A85504" w:rsidRPr="00A85504" w:rsidRDefault="00FD0E3F" w:rsidP="00C218F4">
      <w:pPr>
        <w:pStyle w:val="BodyA"/>
        <w:numPr>
          <w:ilvl w:val="1"/>
          <w:numId w:val="14"/>
        </w:numPr>
        <w:spacing w:line="240" w:lineRule="auto"/>
        <w:ind w:left="567"/>
        <w:rPr>
          <w:rFonts w:ascii="Calibri" w:eastAsia="Calibri" w:hAnsi="Calibri" w:cs="Calibri"/>
        </w:rPr>
      </w:pPr>
      <w:r>
        <w:rPr>
          <w:rStyle w:val="NoneA"/>
          <w:rFonts w:ascii="Calibri" w:eastAsia="Calibri" w:hAnsi="Calibri" w:cs="Calibri"/>
        </w:rPr>
        <w:t>Deklarovaný nárůst na 18.000 Kč</w:t>
      </w:r>
      <w:r w:rsidR="00A85504" w:rsidRPr="00A85504">
        <w:rPr>
          <w:rStyle w:val="NoneA"/>
          <w:rFonts w:ascii="Calibri" w:eastAsia="Calibri" w:hAnsi="Calibri" w:cs="Calibri"/>
        </w:rPr>
        <w:t xml:space="preserve"> naprosto př</w:t>
      </w:r>
      <w:r w:rsidR="00A85504" w:rsidRPr="00A85504">
        <w:rPr>
          <w:rStyle w:val="None"/>
          <w:rFonts w:ascii="Calibri" w:eastAsia="Calibri" w:hAnsi="Calibri" w:cs="Calibri"/>
        </w:rPr>
        <w:t>ekra</w:t>
      </w:r>
      <w:r w:rsidR="00A85504" w:rsidRPr="00A85504">
        <w:rPr>
          <w:rStyle w:val="NoneA"/>
          <w:rFonts w:ascii="Calibri" w:eastAsia="Calibri" w:hAnsi="Calibri" w:cs="Calibri"/>
        </w:rPr>
        <w:t>čuje diskuse veden</w:t>
      </w:r>
      <w:r w:rsidR="00A85504" w:rsidRPr="00A85504">
        <w:rPr>
          <w:rStyle w:val="None"/>
          <w:rFonts w:ascii="Calibri" w:eastAsia="Calibri" w:hAnsi="Calibri" w:cs="Calibri"/>
        </w:rPr>
        <w:t xml:space="preserve">é </w:t>
      </w:r>
      <w:r w:rsidR="00A85504" w:rsidRPr="00A85504">
        <w:rPr>
          <w:rStyle w:val="NoneA"/>
          <w:rFonts w:ascii="Calibri" w:eastAsia="Calibri" w:hAnsi="Calibri" w:cs="Calibri"/>
        </w:rPr>
        <w:t xml:space="preserve">v MPŘ a ke koeficientu MM, kdy SP ČR apeloval na nutnost zohlednit jasná ekonomická </w:t>
      </w:r>
      <w:r w:rsidR="00A85504" w:rsidRPr="00A85504">
        <w:rPr>
          <w:rStyle w:val="None"/>
          <w:rFonts w:ascii="Calibri" w:eastAsia="Calibri" w:hAnsi="Calibri" w:cs="Calibri"/>
        </w:rPr>
        <w:t>a dal</w:t>
      </w:r>
      <w:r w:rsidR="00A85504" w:rsidRPr="00A85504">
        <w:rPr>
          <w:rStyle w:val="NoneA"/>
          <w:rFonts w:ascii="Calibri" w:eastAsia="Calibri" w:hAnsi="Calibri" w:cs="Calibri"/>
        </w:rPr>
        <w:t>ší krit</w:t>
      </w:r>
      <w:r w:rsidR="00A85504" w:rsidRPr="00A85504">
        <w:rPr>
          <w:rStyle w:val="None"/>
          <w:rFonts w:ascii="Calibri" w:eastAsia="Calibri" w:hAnsi="Calibri" w:cs="Calibri"/>
        </w:rPr>
        <w:t>é</w:t>
      </w:r>
      <w:r w:rsidR="00A85504" w:rsidRPr="00A85504">
        <w:rPr>
          <w:rStyle w:val="NoneA"/>
          <w:rFonts w:ascii="Calibri" w:eastAsia="Calibri" w:hAnsi="Calibri" w:cs="Calibri"/>
        </w:rPr>
        <w:t xml:space="preserve">ria pro stanovení koeficientu a </w:t>
      </w:r>
      <w:r w:rsidR="00A85504" w:rsidRPr="00A85504">
        <w:rPr>
          <w:rStyle w:val="None"/>
          <w:rFonts w:ascii="Calibri" w:eastAsia="Calibri" w:hAnsi="Calibri" w:cs="Calibri"/>
          <w:b/>
          <w:bCs/>
        </w:rPr>
        <w:t>podporuje koeficient kolem 0,45-0,46</w:t>
      </w:r>
      <w:r>
        <w:rPr>
          <w:rStyle w:val="None"/>
          <w:rFonts w:ascii="Calibri" w:eastAsia="Calibri" w:hAnsi="Calibri" w:cs="Calibri"/>
          <w:b/>
          <w:bCs/>
        </w:rPr>
        <w:t>.</w:t>
      </w:r>
    </w:p>
    <w:p w14:paraId="0A1273A3" w14:textId="0D8140AC" w:rsidR="00A85504" w:rsidRPr="00A85504" w:rsidRDefault="00A85504" w:rsidP="00C218F4">
      <w:pPr>
        <w:pStyle w:val="BodyA"/>
        <w:numPr>
          <w:ilvl w:val="1"/>
          <w:numId w:val="14"/>
        </w:numPr>
        <w:spacing w:line="240" w:lineRule="auto"/>
        <w:ind w:left="567"/>
        <w:rPr>
          <w:rFonts w:ascii="Calibri" w:eastAsia="Calibri" w:hAnsi="Calibri" w:cs="Calibri"/>
        </w:rPr>
      </w:pPr>
      <w:r w:rsidRPr="00A85504">
        <w:rPr>
          <w:rStyle w:val="NoneA"/>
          <w:rFonts w:ascii="Calibri" w:eastAsia="Calibri" w:hAnsi="Calibri" w:cs="Calibri"/>
        </w:rPr>
        <w:t>V současn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situaci je SP</w:t>
      </w:r>
      <w:r w:rsidR="00FD0E3F">
        <w:rPr>
          <w:rStyle w:val="NoneA"/>
          <w:rFonts w:ascii="Calibri" w:eastAsia="Calibri" w:hAnsi="Calibri" w:cs="Calibri"/>
        </w:rPr>
        <w:t xml:space="preserve"> </w:t>
      </w:r>
      <w:r w:rsidRPr="00A85504">
        <w:rPr>
          <w:rStyle w:val="NoneA"/>
          <w:rFonts w:ascii="Calibri" w:eastAsia="Calibri" w:hAnsi="Calibri" w:cs="Calibri"/>
        </w:rPr>
        <w:t xml:space="preserve">ČR ochoten </w:t>
      </w:r>
      <w:r w:rsidRPr="00A85504">
        <w:rPr>
          <w:rStyle w:val="None"/>
          <w:rFonts w:ascii="Calibri" w:eastAsia="Calibri" w:hAnsi="Calibri" w:cs="Calibri"/>
          <w:b/>
          <w:bCs/>
        </w:rPr>
        <w:t>podpořit růst MM alespoň o inflaci,</w:t>
      </w:r>
      <w:r w:rsidRPr="00A85504">
        <w:rPr>
          <w:rStyle w:val="NoneA"/>
          <w:rFonts w:ascii="Calibri" w:eastAsia="Calibri" w:hAnsi="Calibri" w:cs="Calibri"/>
        </w:rPr>
        <w:t xml:space="preserve"> ale zásadně odmítá plošn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navyšování MM, kter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"/>
          <w:rFonts w:ascii="Calibri" w:eastAsia="Calibri" w:hAnsi="Calibri" w:cs="Calibri"/>
          <w:b/>
          <w:bCs/>
        </w:rPr>
        <w:t>není podloženo hodnocením dopadů, ekonomickými ukazateli a týká se pouze cca 4% zaměstnanců v ČR.</w:t>
      </w:r>
    </w:p>
    <w:p w14:paraId="00EAE5AC" w14:textId="28A41152" w:rsidR="00A85504" w:rsidRPr="00A85504" w:rsidRDefault="00A85504" w:rsidP="00C218F4">
      <w:pPr>
        <w:pStyle w:val="BodyA"/>
        <w:numPr>
          <w:ilvl w:val="1"/>
          <w:numId w:val="14"/>
        </w:numPr>
        <w:spacing w:line="240" w:lineRule="auto"/>
        <w:ind w:left="567"/>
        <w:rPr>
          <w:rFonts w:ascii="Calibri" w:eastAsia="Calibri" w:hAnsi="Calibri" w:cs="Calibri"/>
        </w:rPr>
      </w:pPr>
      <w:r w:rsidRPr="00A85504">
        <w:rPr>
          <w:rStyle w:val="NoneA"/>
          <w:rFonts w:ascii="Calibri" w:eastAsia="Calibri" w:hAnsi="Calibri" w:cs="Calibri"/>
        </w:rPr>
        <w:t>Srovnávací tabulky, kter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ukazují výši MM v různý</w:t>
      </w:r>
      <w:r w:rsidRPr="00A85504">
        <w:rPr>
          <w:rStyle w:val="None"/>
          <w:rFonts w:ascii="Calibri" w:eastAsia="Calibri" w:hAnsi="Calibri" w:cs="Calibri"/>
        </w:rPr>
        <w:t xml:space="preserve">ch </w:t>
      </w:r>
      <w:r w:rsidRPr="00A85504">
        <w:rPr>
          <w:rStyle w:val="NoneA"/>
          <w:rFonts w:ascii="Calibri" w:eastAsia="Calibri" w:hAnsi="Calibri" w:cs="Calibri"/>
        </w:rPr>
        <w:t>členských státech</w:t>
      </w:r>
      <w:r w:rsidR="00FD0E3F">
        <w:rPr>
          <w:rStyle w:val="NoneA"/>
          <w:rFonts w:ascii="Calibri" w:eastAsia="Calibri" w:hAnsi="Calibri" w:cs="Calibri"/>
        </w:rPr>
        <w:t>,</w:t>
      </w:r>
      <w:r w:rsidRPr="00A85504">
        <w:rPr>
          <w:rStyle w:val="NoneA"/>
          <w:rFonts w:ascii="Calibri" w:eastAsia="Calibri" w:hAnsi="Calibri" w:cs="Calibri"/>
        </w:rPr>
        <w:t xml:space="preserve"> nejsou vypovídající, neukazují celý obraz vývoje ekonomiky, zejm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>na nereflektují rozdílné úrovně mezi státy euroz</w:t>
      </w:r>
      <w:r w:rsidRPr="00A85504">
        <w:rPr>
          <w:rStyle w:val="None"/>
          <w:rFonts w:ascii="Calibri" w:eastAsia="Calibri" w:hAnsi="Calibri" w:cs="Calibri"/>
        </w:rPr>
        <w:t>ó</w:t>
      </w:r>
      <w:r w:rsidRPr="00A85504">
        <w:rPr>
          <w:rStyle w:val="NoneA"/>
          <w:rFonts w:ascii="Calibri" w:eastAsia="Calibri" w:hAnsi="Calibri" w:cs="Calibri"/>
        </w:rPr>
        <w:t>ny a státy mimo euroz</w:t>
      </w:r>
      <w:r w:rsidRPr="00A85504">
        <w:rPr>
          <w:rStyle w:val="None"/>
          <w:rFonts w:ascii="Calibri" w:eastAsia="Calibri" w:hAnsi="Calibri" w:cs="Calibri"/>
        </w:rPr>
        <w:t>ó</w:t>
      </w:r>
      <w:r w:rsidRPr="00A85504">
        <w:rPr>
          <w:rStyle w:val="NoneA"/>
          <w:rFonts w:ascii="Calibri" w:eastAsia="Calibri" w:hAnsi="Calibri" w:cs="Calibri"/>
        </w:rPr>
        <w:t>nu, nereflektují velikost dan</w:t>
      </w:r>
      <w:r w:rsidRPr="00A85504">
        <w:rPr>
          <w:rStyle w:val="None"/>
          <w:rFonts w:ascii="Calibri" w:eastAsia="Calibri" w:hAnsi="Calibri" w:cs="Calibri"/>
        </w:rPr>
        <w:t xml:space="preserve">é </w:t>
      </w:r>
      <w:r w:rsidRPr="00A85504">
        <w:rPr>
          <w:rStyle w:val="NoneA"/>
          <w:rFonts w:ascii="Calibri" w:eastAsia="Calibri" w:hAnsi="Calibri" w:cs="Calibri"/>
        </w:rPr>
        <w:t>země a tím poměr velikosti ekonomick</w:t>
      </w:r>
      <w:r w:rsidRPr="00A85504">
        <w:rPr>
          <w:rStyle w:val="None"/>
          <w:rFonts w:ascii="Calibri" w:eastAsia="Calibri" w:hAnsi="Calibri" w:cs="Calibri"/>
        </w:rPr>
        <w:t>é</w:t>
      </w:r>
      <w:r w:rsidRPr="00A85504">
        <w:rPr>
          <w:rStyle w:val="NoneA"/>
          <w:rFonts w:ascii="Calibri" w:eastAsia="Calibri" w:hAnsi="Calibri" w:cs="Calibri"/>
        </w:rPr>
        <w:t xml:space="preserve">ho trhu a fakt, že např. v </w:t>
      </w:r>
      <w:r w:rsidRPr="00A85504">
        <w:rPr>
          <w:rStyle w:val="None"/>
          <w:rFonts w:ascii="Calibri" w:eastAsia="Calibri" w:hAnsi="Calibri" w:cs="Calibri"/>
          <w:b/>
          <w:bCs/>
        </w:rPr>
        <w:t xml:space="preserve">mnoha státech EU již je plně funkční </w:t>
      </w:r>
      <w:proofErr w:type="spellStart"/>
      <w:r w:rsidRPr="00A85504">
        <w:rPr>
          <w:rStyle w:val="None"/>
          <w:rFonts w:ascii="Calibri" w:eastAsia="Calibri" w:hAnsi="Calibri" w:cs="Calibri"/>
          <w:b/>
          <w:bCs/>
        </w:rPr>
        <w:t>Kurzarbeit</w:t>
      </w:r>
      <w:proofErr w:type="spellEnd"/>
      <w:r w:rsidRPr="00A85504">
        <w:rPr>
          <w:rStyle w:val="None"/>
          <w:rFonts w:ascii="Calibri" w:eastAsia="Calibri" w:hAnsi="Calibri" w:cs="Calibri"/>
          <w:b/>
          <w:bCs/>
        </w:rPr>
        <w:t xml:space="preserve">. </w:t>
      </w:r>
    </w:p>
    <w:p w14:paraId="4E79A677" w14:textId="77777777" w:rsidR="00A85504" w:rsidRPr="00A85504" w:rsidRDefault="00A85504" w:rsidP="00C218F4">
      <w:pPr>
        <w:pStyle w:val="BodyA"/>
        <w:numPr>
          <w:ilvl w:val="1"/>
          <w:numId w:val="14"/>
        </w:numPr>
        <w:spacing w:line="240" w:lineRule="auto"/>
        <w:ind w:left="567"/>
        <w:rPr>
          <w:rFonts w:ascii="Calibri" w:eastAsia="Calibri" w:hAnsi="Calibri" w:cs="Calibri"/>
        </w:rPr>
      </w:pPr>
      <w:r w:rsidRPr="00A85504">
        <w:rPr>
          <w:rStyle w:val="NoneA"/>
          <w:rFonts w:ascii="Calibri" w:eastAsia="Calibri" w:hAnsi="Calibri" w:cs="Calibri"/>
        </w:rPr>
        <w:t>V ČR je další specifičnost, a to je provázání růstu</w:t>
      </w:r>
      <w:r w:rsidRPr="00A85504">
        <w:rPr>
          <w:rStyle w:val="None"/>
          <w:rFonts w:ascii="Calibri" w:eastAsia="Calibri" w:hAnsi="Calibri" w:cs="Calibri"/>
          <w:b/>
          <w:bCs/>
        </w:rPr>
        <w:t xml:space="preserve"> MM na tzv. zaručenou mzdu.</w:t>
      </w:r>
      <w:r w:rsidRPr="00A85504">
        <w:rPr>
          <w:rStyle w:val="NoneA"/>
          <w:rFonts w:ascii="Calibri" w:eastAsia="Calibri" w:hAnsi="Calibri" w:cs="Calibri"/>
        </w:rPr>
        <w:t xml:space="preserve"> Musí se vyjasnit, než se bude cokoliv závazně stanovovat.</w:t>
      </w:r>
    </w:p>
    <w:p w14:paraId="2BF3F8CD" w14:textId="77777777" w:rsidR="00A85504" w:rsidRPr="00A85504" w:rsidRDefault="00A85504" w:rsidP="00A85504">
      <w:pPr>
        <w:pStyle w:val="BodyA"/>
        <w:spacing w:line="240" w:lineRule="auto"/>
        <w:rPr>
          <w:rStyle w:val="NoneA"/>
          <w:rFonts w:ascii="Calibri" w:eastAsia="Calibri" w:hAnsi="Calibri" w:cs="Calibri"/>
        </w:rPr>
      </w:pPr>
    </w:p>
    <w:p w14:paraId="499CA00C" w14:textId="77777777" w:rsidR="00A85504" w:rsidRPr="00A85504" w:rsidRDefault="00A85504" w:rsidP="00A85504">
      <w:pPr>
        <w:pStyle w:val="Nadpis3"/>
        <w:spacing w:line="240" w:lineRule="auto"/>
        <w:ind w:left="0"/>
        <w:rPr>
          <w:rStyle w:val="None"/>
          <w:sz w:val="22"/>
        </w:rPr>
      </w:pPr>
      <w:r w:rsidRPr="00A85504">
        <w:rPr>
          <w:rStyle w:val="None"/>
          <w:sz w:val="22"/>
        </w:rPr>
        <w:t>Návrh usnesení:</w:t>
      </w:r>
    </w:p>
    <w:p w14:paraId="6A464E6B" w14:textId="7DC607FD" w:rsidR="00437935" w:rsidRDefault="00437935" w:rsidP="00A85504">
      <w:pPr>
        <w:pStyle w:val="Nadpis3"/>
        <w:spacing w:line="240" w:lineRule="auto"/>
        <w:ind w:left="0"/>
        <w:rPr>
          <w:rStyle w:val="None"/>
          <w:sz w:val="22"/>
        </w:rPr>
      </w:pPr>
      <w:r>
        <w:rPr>
          <w:rStyle w:val="None"/>
          <w:sz w:val="22"/>
        </w:rPr>
        <w:t>Zástupci zaměstnavatelů zásadně odmítají</w:t>
      </w:r>
      <w:r w:rsidR="00A85504" w:rsidRPr="00A85504">
        <w:rPr>
          <w:rStyle w:val="None"/>
          <w:sz w:val="22"/>
        </w:rPr>
        <w:t xml:space="preserve"> navýšení minimální mzdy od </w:t>
      </w:r>
      <w:proofErr w:type="gramStart"/>
      <w:r w:rsidR="00A85504" w:rsidRPr="00A85504">
        <w:rPr>
          <w:rStyle w:val="None"/>
          <w:sz w:val="22"/>
        </w:rPr>
        <w:t>1.1.202</w:t>
      </w:r>
      <w:r w:rsidR="00633494">
        <w:rPr>
          <w:rStyle w:val="None"/>
          <w:sz w:val="22"/>
        </w:rPr>
        <w:t>2</w:t>
      </w:r>
      <w:proofErr w:type="gramEnd"/>
      <w:r w:rsidR="00633494">
        <w:rPr>
          <w:rStyle w:val="None"/>
          <w:sz w:val="22"/>
        </w:rPr>
        <w:t xml:space="preserve"> na 18 </w:t>
      </w:r>
      <w:r w:rsidR="00A85504" w:rsidRPr="00A85504">
        <w:rPr>
          <w:rStyle w:val="None"/>
          <w:sz w:val="22"/>
        </w:rPr>
        <w:t xml:space="preserve">000 Kč. Návrh </w:t>
      </w:r>
      <w:r w:rsidR="00545B80">
        <w:rPr>
          <w:rStyle w:val="None"/>
          <w:sz w:val="22"/>
        </w:rPr>
        <w:t>MPSV</w:t>
      </w:r>
      <w:bookmarkStart w:id="0" w:name="_GoBack"/>
      <w:bookmarkEnd w:id="0"/>
    </w:p>
    <w:p w14:paraId="7DB50C5A" w14:textId="64DEE7C2" w:rsidR="00437935" w:rsidRDefault="00A85504" w:rsidP="00437935">
      <w:pPr>
        <w:pStyle w:val="Nadpis3"/>
        <w:numPr>
          <w:ilvl w:val="0"/>
          <w:numId w:val="15"/>
        </w:numPr>
        <w:spacing w:line="240" w:lineRule="auto"/>
        <w:rPr>
          <w:rStyle w:val="None"/>
          <w:sz w:val="22"/>
        </w:rPr>
      </w:pPr>
      <w:r w:rsidRPr="00A85504">
        <w:rPr>
          <w:rStyle w:val="None"/>
          <w:sz w:val="22"/>
        </w:rPr>
        <w:t xml:space="preserve">není podložen hodnocením dopadů </w:t>
      </w:r>
      <w:r w:rsidR="00437935">
        <w:rPr>
          <w:rStyle w:val="None"/>
          <w:sz w:val="22"/>
        </w:rPr>
        <w:t>(RIA) ani ekonomickými ukazateli,</w:t>
      </w:r>
      <w:r w:rsidRPr="00FD0E3F">
        <w:rPr>
          <w:rStyle w:val="None"/>
          <w:sz w:val="22"/>
        </w:rPr>
        <w:t xml:space="preserve"> </w:t>
      </w:r>
    </w:p>
    <w:p w14:paraId="18B4C274" w14:textId="5C2E4108" w:rsidR="00A85504" w:rsidRDefault="00FD0E3F" w:rsidP="00437935">
      <w:pPr>
        <w:pStyle w:val="Nadpis3"/>
        <w:numPr>
          <w:ilvl w:val="0"/>
          <w:numId w:val="15"/>
        </w:numPr>
        <w:spacing w:line="240" w:lineRule="auto"/>
        <w:rPr>
          <w:rStyle w:val="None"/>
          <w:sz w:val="22"/>
        </w:rPr>
      </w:pPr>
      <w:r w:rsidRPr="00FD0E3F">
        <w:rPr>
          <w:rStyle w:val="None"/>
          <w:sz w:val="22"/>
        </w:rPr>
        <w:t xml:space="preserve">nebyl projednán se sociálními partnery v pracovním týmu RHSD </w:t>
      </w:r>
      <w:r>
        <w:rPr>
          <w:rStyle w:val="None"/>
          <w:sz w:val="22"/>
        </w:rPr>
        <w:t>a na jednání Pléna RHSD ČR byl předlož</w:t>
      </w:r>
      <w:r w:rsidR="00437935">
        <w:rPr>
          <w:rStyle w:val="None"/>
          <w:sz w:val="22"/>
        </w:rPr>
        <w:t>en 1 pracovní den před jednáním,</w:t>
      </w:r>
    </w:p>
    <w:p w14:paraId="7581C803" w14:textId="4F4A543A" w:rsidR="00437935" w:rsidRPr="00437935" w:rsidRDefault="00437935" w:rsidP="00437935">
      <w:pPr>
        <w:pStyle w:val="Nadpis3"/>
        <w:numPr>
          <w:ilvl w:val="0"/>
          <w:numId w:val="15"/>
        </w:numPr>
        <w:spacing w:line="240" w:lineRule="auto"/>
        <w:rPr>
          <w:rStyle w:val="None"/>
          <w:sz w:val="22"/>
        </w:rPr>
      </w:pPr>
      <w:r w:rsidRPr="00437935">
        <w:rPr>
          <w:rStyle w:val="None"/>
          <w:sz w:val="22"/>
        </w:rPr>
        <w:t xml:space="preserve">absolutně popírá požadavek zaměstnavatelů na předvídatelnost vývoje minimální mzdy. </w:t>
      </w:r>
    </w:p>
    <w:p w14:paraId="2557FB5C" w14:textId="77777777" w:rsidR="00437935" w:rsidRPr="00437935" w:rsidRDefault="00437935" w:rsidP="00437935"/>
    <w:p w14:paraId="6994AAAA" w14:textId="77777777" w:rsidR="00A85504" w:rsidRPr="00A85504" w:rsidRDefault="00A85504" w:rsidP="00A85504">
      <w:pPr>
        <w:pStyle w:val="BodyA"/>
        <w:spacing w:line="240" w:lineRule="auto"/>
        <w:rPr>
          <w:rStyle w:val="NoneA"/>
          <w:rFonts w:ascii="Calibri" w:eastAsia="Calibri" w:hAnsi="Calibri" w:cs="Calibri"/>
        </w:rPr>
      </w:pPr>
    </w:p>
    <w:p w14:paraId="475ACDF3" w14:textId="77777777" w:rsidR="00A85504" w:rsidRPr="00A85504" w:rsidRDefault="00A85504" w:rsidP="00A85504">
      <w:pPr>
        <w:spacing w:line="240" w:lineRule="auto"/>
      </w:pPr>
    </w:p>
    <w:sectPr w:rsidR="00A85504" w:rsidRPr="00A85504" w:rsidSect="00B7159B">
      <w:footerReference w:type="default" r:id="rId10"/>
      <w:headerReference w:type="first" r:id="rId11"/>
      <w:footerReference w:type="first" r:id="rId12"/>
      <w:pgSz w:w="11906" w:h="16838"/>
      <w:pgMar w:top="1418" w:right="1134" w:bottom="993" w:left="1134" w:header="709" w:footer="15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46636" w14:textId="77777777" w:rsidR="00EC2CD5" w:rsidRDefault="00EC2CD5" w:rsidP="005F7548">
      <w:pPr>
        <w:spacing w:after="0" w:line="240" w:lineRule="auto"/>
      </w:pPr>
      <w:r>
        <w:separator/>
      </w:r>
    </w:p>
    <w:p w14:paraId="4951F245" w14:textId="77777777" w:rsidR="00EC2CD5" w:rsidRDefault="00EC2CD5"/>
  </w:endnote>
  <w:endnote w:type="continuationSeparator" w:id="0">
    <w:p w14:paraId="01B1B3FC" w14:textId="77777777" w:rsidR="00EC2CD5" w:rsidRDefault="00EC2CD5" w:rsidP="005F7548">
      <w:pPr>
        <w:spacing w:after="0" w:line="240" w:lineRule="auto"/>
      </w:pPr>
      <w:r>
        <w:continuationSeparator/>
      </w:r>
    </w:p>
    <w:p w14:paraId="19527D33" w14:textId="77777777" w:rsidR="00EC2CD5" w:rsidRDefault="00EC2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00"/>
    <w:family w:val="roman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18399"/>
      <w:docPartObj>
        <w:docPartGallery w:val="Page Numbers (Bottom of Page)"/>
        <w:docPartUnique/>
      </w:docPartObj>
    </w:sdtPr>
    <w:sdtEndPr/>
    <w:sdtContent>
      <w:p w14:paraId="1A6E478A" w14:textId="77777777" w:rsidR="005A5360" w:rsidRDefault="00FF6EFA">
        <w:pPr>
          <w:pStyle w:val="Zpat"/>
        </w:pPr>
        <w:r>
          <w:rPr>
            <w:noProof/>
            <w:lang w:eastAsia="cs-CZ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C1F3603" wp14:editId="3468090D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5" name="Rectangl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4F81BD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04BBA" w14:textId="079F84CC" w:rsidR="005A5360" w:rsidRPr="000628D9" w:rsidRDefault="005A5360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93D6"/>
                                </w:rPr>
                              </w:pPr>
                              <w:r w:rsidRPr="000628D9">
                                <w:rPr>
                                  <w:color w:val="0093D6"/>
                                </w:rPr>
                                <w:fldChar w:fldCharType="begin"/>
                              </w:r>
                              <w:r w:rsidRPr="000628D9">
                                <w:rPr>
                                  <w:color w:val="0093D6"/>
                                </w:rPr>
                                <w:instrText xml:space="preserve"> PAGE   \* MERGEFORMAT </w:instrText>
                              </w:r>
                              <w:r w:rsidRPr="000628D9">
                                <w:rPr>
                                  <w:color w:val="0093D6"/>
                                </w:rPr>
                                <w:fldChar w:fldCharType="separate"/>
                              </w:r>
                              <w:r w:rsidR="00545B80">
                                <w:rPr>
                                  <w:noProof/>
                                  <w:color w:val="0093D6"/>
                                </w:rPr>
                                <w:t>2</w:t>
                              </w:r>
                              <w:r w:rsidRPr="000628D9">
                                <w:rPr>
                                  <w:color w:val="0093D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5C1F3603" id="Rectangle 1" o:spid="_x0000_s1026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" filled="f" fillcolor="#c0504d" stroked="f" strokecolor="#4f81bd" strokeweight="2.25pt">
                  <v:textbox inset=",0,,0">
                    <w:txbxContent>
                      <w:p w14:paraId="7E704BBA" w14:textId="079F84CC" w:rsidR="005A5360" w:rsidRPr="000628D9" w:rsidRDefault="005A5360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93D6"/>
                          </w:rPr>
                        </w:pPr>
                        <w:r w:rsidRPr="000628D9">
                          <w:rPr>
                            <w:color w:val="0093D6"/>
                          </w:rPr>
                          <w:fldChar w:fldCharType="begin"/>
                        </w:r>
                        <w:r w:rsidRPr="000628D9">
                          <w:rPr>
                            <w:color w:val="0093D6"/>
                          </w:rPr>
                          <w:instrText xml:space="preserve"> PAGE   \* MERGEFORMAT </w:instrText>
                        </w:r>
                        <w:r w:rsidRPr="000628D9">
                          <w:rPr>
                            <w:color w:val="0093D6"/>
                          </w:rPr>
                          <w:fldChar w:fldCharType="separate"/>
                        </w:r>
                        <w:r w:rsidR="00545B80">
                          <w:rPr>
                            <w:noProof/>
                            <w:color w:val="0093D6"/>
                          </w:rPr>
                          <w:t>2</w:t>
                        </w:r>
                        <w:r w:rsidRPr="000628D9">
                          <w:rPr>
                            <w:color w:val="0093D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892FB" w14:textId="77777777" w:rsidR="005A5360" w:rsidRDefault="00FF6EFA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3BEB3C4" wp14:editId="46030F57">
              <wp:simplePos x="0" y="0"/>
              <wp:positionH relativeFrom="column">
                <wp:posOffset>28575</wp:posOffset>
              </wp:positionH>
              <wp:positionV relativeFrom="paragraph">
                <wp:posOffset>-14605</wp:posOffset>
              </wp:positionV>
              <wp:extent cx="4161790" cy="1050925"/>
              <wp:effectExtent l="0" t="0" r="0" b="0"/>
              <wp:wrapNone/>
              <wp:docPr id="2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1790" cy="1050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37018" w14:textId="77777777" w:rsidR="005A5360" w:rsidRDefault="005A5360" w:rsidP="00CF1DF4">
                          <w:pPr>
                            <w:pStyle w:val="Zkladnodstavec"/>
                            <w:rPr>
                              <w:rFonts w:ascii="Calibri" w:hAnsi="Calibri" w:cs="Calibri"/>
                              <w:caps/>
                              <w:color w:val="0092D5"/>
                              <w:sz w:val="12"/>
                              <w:szCs w:val="12"/>
                            </w:rPr>
                          </w:pPr>
                          <w:r w:rsidRPr="00000194">
                            <w:rPr>
                              <w:rFonts w:ascii="Calibri" w:hAnsi="Calibri" w:cs="Calibri"/>
                              <w:caps/>
                              <w:color w:val="0093D6"/>
                              <w:sz w:val="12"/>
                              <w:szCs w:val="12"/>
                            </w:rPr>
                            <w:t>telefon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0092D5"/>
                              <w:sz w:val="12"/>
                              <w:szCs w:val="12"/>
                            </w:rPr>
                            <w:t xml:space="preserve">  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272154"/>
                              <w:sz w:val="16"/>
                              <w:szCs w:val="16"/>
                            </w:rPr>
                            <w:t>(+420) 225 279 111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0092D5"/>
                              <w:sz w:val="12"/>
                              <w:szCs w:val="12"/>
                            </w:rPr>
                            <w:t xml:space="preserve">  </w:t>
                          </w:r>
                          <w:r w:rsidRPr="00000194">
                            <w:rPr>
                              <w:rFonts w:ascii="Calibri" w:hAnsi="Calibri" w:cs="Calibri"/>
                              <w:caps/>
                              <w:color w:val="0093D6"/>
                              <w:sz w:val="12"/>
                              <w:szCs w:val="12"/>
                            </w:rPr>
                            <w:t xml:space="preserve">|  E-mail  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272154"/>
                              <w:sz w:val="16"/>
                              <w:szCs w:val="16"/>
                            </w:rPr>
                            <w:t>spcr@spcr.cz</w:t>
                          </w:r>
                        </w:p>
                        <w:p w14:paraId="52400EB3" w14:textId="77777777" w:rsidR="005A5360" w:rsidRPr="00820FF9" w:rsidRDefault="005A5360" w:rsidP="00CF1DF4">
                          <w:pPr>
                            <w:jc w:val="left"/>
                            <w:rPr>
                              <w:caps/>
                            </w:rPr>
                          </w:pPr>
                          <w:r w:rsidRPr="00000194">
                            <w:rPr>
                              <w:rFonts w:ascii="Calibri" w:hAnsi="Calibri" w:cs="Calibri"/>
                              <w:caps/>
                              <w:color w:val="0093D6"/>
                              <w:sz w:val="12"/>
                              <w:szCs w:val="12"/>
                            </w:rPr>
                            <w:t>Web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0092D5"/>
                              <w:sz w:val="12"/>
                              <w:szCs w:val="12"/>
                            </w:rPr>
                            <w:t xml:space="preserve">  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272154"/>
                              <w:sz w:val="16"/>
                              <w:szCs w:val="16"/>
                            </w:rPr>
                            <w:t>www.spcr.cz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0092D5"/>
                              <w:sz w:val="12"/>
                              <w:szCs w:val="12"/>
                            </w:rPr>
                            <w:t xml:space="preserve">  </w:t>
                          </w:r>
                          <w:r w:rsidRPr="00000194">
                            <w:rPr>
                              <w:rFonts w:ascii="Calibri" w:hAnsi="Calibri" w:cs="Calibri"/>
                              <w:caps/>
                              <w:color w:val="0093D6"/>
                              <w:sz w:val="12"/>
                              <w:szCs w:val="12"/>
                            </w:rPr>
                            <w:t xml:space="preserve">|  Adresa  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272154"/>
                              <w:sz w:val="16"/>
                              <w:szCs w:val="16"/>
                            </w:rPr>
                            <w:t>Freyova 948/11, 190 00 Praha 9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272154"/>
                              <w:sz w:val="16"/>
                              <w:szCs w:val="16"/>
                            </w:rPr>
                            <w:br/>
                          </w:r>
                          <w:r w:rsidRPr="00000194">
                            <w:rPr>
                              <w:rFonts w:ascii="Calibri" w:hAnsi="Calibri" w:cs="Calibri"/>
                              <w:caps/>
                              <w:color w:val="0093D6"/>
                              <w:sz w:val="12"/>
                              <w:szCs w:val="12"/>
                            </w:rPr>
                            <w:t xml:space="preserve">Zapsaný ve spolkovém rejstříku, vedeném Městským soudem v Praze oddíl L, vložka 3148. </w:t>
                          </w:r>
                          <w:r w:rsidRPr="00000194">
                            <w:rPr>
                              <w:rFonts w:ascii="Calibri" w:hAnsi="Calibri" w:cs="Calibri"/>
                              <w:caps/>
                              <w:color w:val="0093D6"/>
                              <w:sz w:val="12"/>
                              <w:szCs w:val="12"/>
                            </w:rPr>
                            <w:br/>
                            <w:t>IČ</w:t>
                          </w:r>
                          <w:r>
                            <w:rPr>
                              <w:rFonts w:ascii="Calibri" w:hAnsi="Calibri" w:cs="Calibri"/>
                              <w:caps/>
                              <w:color w:val="0093D6"/>
                              <w:sz w:val="12"/>
                              <w:szCs w:val="12"/>
                            </w:rPr>
                            <w:t>O</w:t>
                          </w:r>
                          <w:r w:rsidRPr="00000194">
                            <w:rPr>
                              <w:rFonts w:ascii="Calibri" w:hAnsi="Calibri" w:cs="Calibri"/>
                              <w:caps/>
                              <w:color w:val="0093D6"/>
                              <w:sz w:val="12"/>
                              <w:szCs w:val="12"/>
                            </w:rPr>
                            <w:t>: 00536211, DIČ: CZ00536211.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BEB3C4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left:0;text-align:left;margin-left:2.25pt;margin-top:-1.15pt;width:327.7pt;height:8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" stroked="f" strokeweight=".5pt">
              <v:textbox inset="0,,0">
                <w:txbxContent>
                  <w:p w14:paraId="2B937018" w14:textId="77777777" w:rsidR="005A5360" w:rsidRDefault="005A5360" w:rsidP="00CF1DF4">
                    <w:pPr>
                      <w:pStyle w:val="Zkladnodstavec"/>
                      <w:rPr>
                        <w:rFonts w:ascii="Calibri" w:hAnsi="Calibri" w:cs="Calibri"/>
                        <w:caps/>
                        <w:color w:val="0092D5"/>
                        <w:sz w:val="12"/>
                        <w:szCs w:val="12"/>
                      </w:rPr>
                    </w:pPr>
                    <w:r w:rsidRPr="00000194">
                      <w:rPr>
                        <w:rFonts w:ascii="Calibri" w:hAnsi="Calibri" w:cs="Calibri"/>
                        <w:caps/>
                        <w:color w:val="0093D6"/>
                        <w:sz w:val="12"/>
                        <w:szCs w:val="12"/>
                      </w:rPr>
                      <w:t>telefon</w:t>
                    </w:r>
                    <w:r>
                      <w:rPr>
                        <w:rFonts w:ascii="Calibri" w:hAnsi="Calibri" w:cs="Calibri"/>
                        <w:caps/>
                        <w:color w:val="0092D5"/>
                        <w:sz w:val="12"/>
                        <w:szCs w:val="12"/>
                      </w:rPr>
                      <w:t xml:space="preserve">  </w:t>
                    </w:r>
                    <w:r>
                      <w:rPr>
                        <w:rFonts w:ascii="Calibri" w:hAnsi="Calibri" w:cs="Calibri"/>
                        <w:caps/>
                        <w:color w:val="272154"/>
                        <w:sz w:val="16"/>
                        <w:szCs w:val="16"/>
                      </w:rPr>
                      <w:t>(+420) 225 279 111</w:t>
                    </w:r>
                    <w:r>
                      <w:rPr>
                        <w:rFonts w:ascii="Calibri" w:hAnsi="Calibri" w:cs="Calibri"/>
                        <w:caps/>
                        <w:color w:val="0092D5"/>
                        <w:sz w:val="12"/>
                        <w:szCs w:val="12"/>
                      </w:rPr>
                      <w:t xml:space="preserve">  </w:t>
                    </w:r>
                    <w:r w:rsidRPr="00000194">
                      <w:rPr>
                        <w:rFonts w:ascii="Calibri" w:hAnsi="Calibri" w:cs="Calibri"/>
                        <w:caps/>
                        <w:color w:val="0093D6"/>
                        <w:sz w:val="12"/>
                        <w:szCs w:val="12"/>
                      </w:rPr>
                      <w:t xml:space="preserve">|  E-mail  </w:t>
                    </w:r>
                    <w:r>
                      <w:rPr>
                        <w:rFonts w:ascii="Calibri" w:hAnsi="Calibri" w:cs="Calibri"/>
                        <w:caps/>
                        <w:color w:val="272154"/>
                        <w:sz w:val="16"/>
                        <w:szCs w:val="16"/>
                      </w:rPr>
                      <w:t>spcr@spcr.cz</w:t>
                    </w:r>
                  </w:p>
                  <w:p w14:paraId="52400EB3" w14:textId="77777777" w:rsidR="005A5360" w:rsidRPr="00820FF9" w:rsidRDefault="005A5360" w:rsidP="00CF1DF4">
                    <w:pPr>
                      <w:jc w:val="left"/>
                      <w:rPr>
                        <w:caps/>
                      </w:rPr>
                    </w:pPr>
                    <w:r w:rsidRPr="00000194">
                      <w:rPr>
                        <w:rFonts w:ascii="Calibri" w:hAnsi="Calibri" w:cs="Calibri"/>
                        <w:caps/>
                        <w:color w:val="0093D6"/>
                        <w:sz w:val="12"/>
                        <w:szCs w:val="12"/>
                      </w:rPr>
                      <w:t>Web</w:t>
                    </w:r>
                    <w:r>
                      <w:rPr>
                        <w:rFonts w:ascii="Calibri" w:hAnsi="Calibri" w:cs="Calibri"/>
                        <w:caps/>
                        <w:color w:val="0092D5"/>
                        <w:sz w:val="12"/>
                        <w:szCs w:val="12"/>
                      </w:rPr>
                      <w:t xml:space="preserve">  </w:t>
                    </w:r>
                    <w:r>
                      <w:rPr>
                        <w:rFonts w:ascii="Calibri" w:hAnsi="Calibri" w:cs="Calibri"/>
                        <w:caps/>
                        <w:color w:val="272154"/>
                        <w:sz w:val="16"/>
                        <w:szCs w:val="16"/>
                      </w:rPr>
                      <w:t>www.spcr.cz</w:t>
                    </w:r>
                    <w:r>
                      <w:rPr>
                        <w:rFonts w:ascii="Calibri" w:hAnsi="Calibri" w:cs="Calibri"/>
                        <w:caps/>
                        <w:color w:val="0092D5"/>
                        <w:sz w:val="12"/>
                        <w:szCs w:val="12"/>
                      </w:rPr>
                      <w:t xml:space="preserve">  </w:t>
                    </w:r>
                    <w:r w:rsidRPr="00000194">
                      <w:rPr>
                        <w:rFonts w:ascii="Calibri" w:hAnsi="Calibri" w:cs="Calibri"/>
                        <w:caps/>
                        <w:color w:val="0093D6"/>
                        <w:sz w:val="12"/>
                        <w:szCs w:val="12"/>
                      </w:rPr>
                      <w:t xml:space="preserve">|  Adresa  </w:t>
                    </w:r>
                    <w:r>
                      <w:rPr>
                        <w:rFonts w:ascii="Calibri" w:hAnsi="Calibri" w:cs="Calibri"/>
                        <w:caps/>
                        <w:color w:val="272154"/>
                        <w:sz w:val="16"/>
                        <w:szCs w:val="16"/>
                      </w:rPr>
                      <w:t>Freyova 948/11, 190 00 Praha 9</w:t>
                    </w:r>
                    <w:r>
                      <w:rPr>
                        <w:rFonts w:ascii="Calibri" w:hAnsi="Calibri" w:cs="Calibri"/>
                        <w:caps/>
                        <w:color w:val="272154"/>
                        <w:sz w:val="16"/>
                        <w:szCs w:val="16"/>
                      </w:rPr>
                      <w:br/>
                    </w:r>
                    <w:r w:rsidRPr="00000194">
                      <w:rPr>
                        <w:rFonts w:ascii="Calibri" w:hAnsi="Calibri" w:cs="Calibri"/>
                        <w:caps/>
                        <w:color w:val="0093D6"/>
                        <w:sz w:val="12"/>
                        <w:szCs w:val="12"/>
                      </w:rPr>
                      <w:t xml:space="preserve">Zapsaný ve spolkovém rejstříku, vedeném Městským soudem v Praze oddíl L, vložka 3148. </w:t>
                    </w:r>
                    <w:r w:rsidRPr="00000194">
                      <w:rPr>
                        <w:rFonts w:ascii="Calibri" w:hAnsi="Calibri" w:cs="Calibri"/>
                        <w:caps/>
                        <w:color w:val="0093D6"/>
                        <w:sz w:val="12"/>
                        <w:szCs w:val="12"/>
                      </w:rPr>
                      <w:br/>
                      <w:t>IČ</w:t>
                    </w:r>
                    <w:r>
                      <w:rPr>
                        <w:rFonts w:ascii="Calibri" w:hAnsi="Calibri" w:cs="Calibri"/>
                        <w:caps/>
                        <w:color w:val="0093D6"/>
                        <w:sz w:val="12"/>
                        <w:szCs w:val="12"/>
                      </w:rPr>
                      <w:t>O</w:t>
                    </w:r>
                    <w:r w:rsidRPr="00000194">
                      <w:rPr>
                        <w:rFonts w:ascii="Calibri" w:hAnsi="Calibri" w:cs="Calibri"/>
                        <w:caps/>
                        <w:color w:val="0093D6"/>
                        <w:sz w:val="12"/>
                        <w:szCs w:val="12"/>
                      </w:rPr>
                      <w:t>: 00536211, DIČ: CZ00536211.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39B0C" w14:textId="77777777" w:rsidR="00EC2CD5" w:rsidRDefault="00EC2CD5" w:rsidP="005F7548">
      <w:pPr>
        <w:spacing w:after="0" w:line="240" w:lineRule="auto"/>
      </w:pPr>
      <w:r>
        <w:separator/>
      </w:r>
    </w:p>
    <w:p w14:paraId="623FF32C" w14:textId="77777777" w:rsidR="00EC2CD5" w:rsidRDefault="00EC2CD5"/>
  </w:footnote>
  <w:footnote w:type="continuationSeparator" w:id="0">
    <w:p w14:paraId="00B28DE0" w14:textId="77777777" w:rsidR="00EC2CD5" w:rsidRDefault="00EC2CD5" w:rsidP="005F7548">
      <w:pPr>
        <w:spacing w:after="0" w:line="240" w:lineRule="auto"/>
      </w:pPr>
      <w:r>
        <w:continuationSeparator/>
      </w:r>
    </w:p>
    <w:p w14:paraId="5CF9681F" w14:textId="77777777" w:rsidR="00EC2CD5" w:rsidRDefault="00EC2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41ED4" w14:textId="77777777" w:rsidR="005A5360" w:rsidRDefault="005A5360">
    <w:pPr>
      <w:pStyle w:val="Zhlav"/>
    </w:pPr>
    <w:r w:rsidRPr="005408B6">
      <w:rPr>
        <w:noProof/>
        <w:lang w:eastAsia="cs-CZ"/>
      </w:rPr>
      <w:drawing>
        <wp:anchor distT="0" distB="0" distL="114300" distR="114300" simplePos="0" relativeHeight="251666432" behindDoc="0" locked="0" layoutInCell="1" allowOverlap="1" wp14:anchorId="16300A26" wp14:editId="4C01FFCA">
          <wp:simplePos x="0" y="0"/>
          <wp:positionH relativeFrom="column">
            <wp:posOffset>32385</wp:posOffset>
          </wp:positionH>
          <wp:positionV relativeFrom="paragraph">
            <wp:posOffset>235585</wp:posOffset>
          </wp:positionV>
          <wp:extent cx="2352675" cy="719455"/>
          <wp:effectExtent l="0" t="0" r="0" b="444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4400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462D"/>
    <w:multiLevelType w:val="hybridMultilevel"/>
    <w:tmpl w:val="3138B958"/>
    <w:numStyleLink w:val="ImportedStyle6"/>
  </w:abstractNum>
  <w:abstractNum w:abstractNumId="1" w15:restartNumberingAfterBreak="0">
    <w:nsid w:val="115D5E85"/>
    <w:multiLevelType w:val="hybridMultilevel"/>
    <w:tmpl w:val="848C627E"/>
    <w:numStyleLink w:val="ImportedStyle30"/>
  </w:abstractNum>
  <w:abstractNum w:abstractNumId="2" w15:restartNumberingAfterBreak="0">
    <w:nsid w:val="1E0F6370"/>
    <w:multiLevelType w:val="hybridMultilevel"/>
    <w:tmpl w:val="299E0FD2"/>
    <w:numStyleLink w:val="ImportedStyle5"/>
  </w:abstractNum>
  <w:abstractNum w:abstractNumId="3" w15:restartNumberingAfterBreak="0">
    <w:nsid w:val="25D354C7"/>
    <w:multiLevelType w:val="hybridMultilevel"/>
    <w:tmpl w:val="189C7B36"/>
    <w:lvl w:ilvl="0" w:tplc="1472D9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3D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AD2394"/>
    <w:multiLevelType w:val="hybridMultilevel"/>
    <w:tmpl w:val="1FBE3180"/>
    <w:lvl w:ilvl="0" w:tplc="6742CC28">
      <w:start w:val="1"/>
      <w:numFmt w:val="decimal"/>
      <w:lvlText w:val="%1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86BA8E">
      <w:start w:val="1"/>
      <w:numFmt w:val="lowerRoman"/>
      <w:lvlText w:val="%3."/>
      <w:lvlJc w:val="left"/>
      <w:pPr>
        <w:ind w:left="2160" w:hanging="4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E1EF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B2039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EE250C">
      <w:start w:val="1"/>
      <w:numFmt w:val="lowerRoman"/>
      <w:lvlText w:val="%6."/>
      <w:lvlJc w:val="left"/>
      <w:pPr>
        <w:ind w:left="4320" w:hanging="4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26A58E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A0DB4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56E018">
      <w:start w:val="1"/>
      <w:numFmt w:val="lowerRoman"/>
      <w:lvlText w:val="%9."/>
      <w:lvlJc w:val="left"/>
      <w:pPr>
        <w:ind w:left="6480" w:hanging="4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8265201"/>
    <w:multiLevelType w:val="hybridMultilevel"/>
    <w:tmpl w:val="92AA2520"/>
    <w:styleLink w:val="ImportedStyle4"/>
    <w:lvl w:ilvl="0" w:tplc="81ECA8DC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C0C674">
      <w:start w:val="1"/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B76A72A">
      <w:start w:val="1"/>
      <w:numFmt w:val="bullet"/>
      <w:lvlText w:val="-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F61DA6">
      <w:start w:val="1"/>
      <w:numFmt w:val="bullet"/>
      <w:lvlText w:val="-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0902BD2">
      <w:start w:val="1"/>
      <w:numFmt w:val="bullet"/>
      <w:lvlText w:val="-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C18D486">
      <w:start w:val="1"/>
      <w:numFmt w:val="bullet"/>
      <w:lvlText w:val="-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36AA30">
      <w:start w:val="1"/>
      <w:numFmt w:val="bullet"/>
      <w:lvlText w:val="-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DAAC72">
      <w:start w:val="1"/>
      <w:numFmt w:val="bullet"/>
      <w:lvlText w:val="-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8451D2">
      <w:start w:val="1"/>
      <w:numFmt w:val="bullet"/>
      <w:lvlText w:val="-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CDC7DF3"/>
    <w:multiLevelType w:val="hybridMultilevel"/>
    <w:tmpl w:val="3138B958"/>
    <w:styleLink w:val="ImportedStyle6"/>
    <w:lvl w:ilvl="0" w:tplc="1F3A7944">
      <w:start w:val="1"/>
      <w:numFmt w:val="decimal"/>
      <w:lvlText w:val="%1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3D4041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BCDBE0">
      <w:start w:val="1"/>
      <w:numFmt w:val="lowerRoman"/>
      <w:lvlText w:val="%3."/>
      <w:lvlJc w:val="left"/>
      <w:pPr>
        <w:ind w:left="2160" w:hanging="4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5C6F4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E0842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7F214BE">
      <w:start w:val="1"/>
      <w:numFmt w:val="lowerRoman"/>
      <w:lvlText w:val="%6."/>
      <w:lvlJc w:val="left"/>
      <w:pPr>
        <w:ind w:left="4320" w:hanging="4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F1262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66030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6943DF6">
      <w:start w:val="1"/>
      <w:numFmt w:val="lowerRoman"/>
      <w:lvlText w:val="%9."/>
      <w:lvlJc w:val="left"/>
      <w:pPr>
        <w:ind w:left="6480" w:hanging="4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56A2BC0"/>
    <w:multiLevelType w:val="hybridMultilevel"/>
    <w:tmpl w:val="299E0FD2"/>
    <w:styleLink w:val="ImportedStyle5"/>
    <w:lvl w:ilvl="0" w:tplc="3CAC031C">
      <w:start w:val="1"/>
      <w:numFmt w:val="upperRoman"/>
      <w:lvlText w:val="%1."/>
      <w:lvlJc w:val="left"/>
      <w:pPr>
        <w:ind w:left="720" w:hanging="4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EE2A902">
      <w:start w:val="1"/>
      <w:numFmt w:val="upp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06D25A">
      <w:start w:val="1"/>
      <w:numFmt w:val="decimal"/>
      <w:lvlText w:val="%3."/>
      <w:lvlJc w:val="left"/>
      <w:pPr>
        <w:ind w:left="21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AAEB2A">
      <w:start w:val="1"/>
      <w:numFmt w:val="lowerLetter"/>
      <w:lvlText w:val="%4)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3123E06">
      <w:start w:val="1"/>
      <w:numFmt w:val="decimal"/>
      <w:lvlText w:val="(%5)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2E895A">
      <w:start w:val="1"/>
      <w:numFmt w:val="lowerLetter"/>
      <w:lvlText w:val="(%6)"/>
      <w:lvlJc w:val="left"/>
      <w:pPr>
        <w:ind w:left="43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BD20D4C">
      <w:start w:val="1"/>
      <w:numFmt w:val="lowerRoman"/>
      <w:lvlText w:val="(%7)"/>
      <w:lvlJc w:val="left"/>
      <w:pPr>
        <w:ind w:left="5040" w:hanging="4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7D09EA6">
      <w:start w:val="1"/>
      <w:numFmt w:val="lowerLetter"/>
      <w:lvlText w:val="(%8)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1508B36">
      <w:start w:val="1"/>
      <w:numFmt w:val="lowerRoman"/>
      <w:lvlText w:val="(%9)"/>
      <w:lvlJc w:val="left"/>
      <w:pPr>
        <w:ind w:left="6480" w:hanging="47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DDF179B"/>
    <w:multiLevelType w:val="hybridMultilevel"/>
    <w:tmpl w:val="7D56D2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3E19B9"/>
    <w:multiLevelType w:val="hybridMultilevel"/>
    <w:tmpl w:val="FCFA85F8"/>
    <w:lvl w:ilvl="0" w:tplc="7020F666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  <w:color w:val="0093D6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93D6"/>
      </w:rPr>
    </w:lvl>
    <w:lvl w:ilvl="2" w:tplc="0405001B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0" w15:restartNumberingAfterBreak="0">
    <w:nsid w:val="674107EB"/>
    <w:multiLevelType w:val="hybridMultilevel"/>
    <w:tmpl w:val="B01A7354"/>
    <w:lvl w:ilvl="0" w:tplc="937453BC">
      <w:start w:val="1"/>
      <w:numFmt w:val="decimal"/>
      <w:pStyle w:val="Styl1-1"/>
      <w:lvlText w:val="%1.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6F021CB"/>
    <w:multiLevelType w:val="multilevel"/>
    <w:tmpl w:val="88CEEC34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6F56618"/>
    <w:multiLevelType w:val="hybridMultilevel"/>
    <w:tmpl w:val="CBF64A82"/>
    <w:styleLink w:val="ImportedStyle20"/>
    <w:lvl w:ilvl="0" w:tplc="B4C44B34">
      <w:start w:val="1"/>
      <w:numFmt w:val="bullet"/>
      <w:lvlText w:val="●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A5696CC">
      <w:start w:val="1"/>
      <w:numFmt w:val="bullet"/>
      <w:lvlText w:val="○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6E665C">
      <w:start w:val="1"/>
      <w:numFmt w:val="bullet"/>
      <w:lvlText w:val="■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602B80">
      <w:start w:val="1"/>
      <w:numFmt w:val="bullet"/>
      <w:lvlText w:val="●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DE222C">
      <w:start w:val="1"/>
      <w:numFmt w:val="bullet"/>
      <w:lvlText w:val="○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08BD38">
      <w:start w:val="1"/>
      <w:numFmt w:val="bullet"/>
      <w:lvlText w:val="■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96A55A">
      <w:start w:val="1"/>
      <w:numFmt w:val="bullet"/>
      <w:lvlText w:val="●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9AE932">
      <w:start w:val="1"/>
      <w:numFmt w:val="bullet"/>
      <w:lvlText w:val="○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F0EF832">
      <w:start w:val="1"/>
      <w:numFmt w:val="bullet"/>
      <w:lvlText w:val="■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9E92F29"/>
    <w:multiLevelType w:val="hybridMultilevel"/>
    <w:tmpl w:val="A7A85A9A"/>
    <w:lvl w:ilvl="0" w:tplc="55A86EB2">
      <w:start w:val="1"/>
      <w:numFmt w:val="lowerLetter"/>
      <w:pStyle w:val="Styl1-a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E03844"/>
    <w:multiLevelType w:val="hybridMultilevel"/>
    <w:tmpl w:val="848C627E"/>
    <w:styleLink w:val="ImportedStyle30"/>
    <w:lvl w:ilvl="0" w:tplc="DA52F612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A8DCA6">
      <w:start w:val="1"/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88A392">
      <w:start w:val="1"/>
      <w:numFmt w:val="bullet"/>
      <w:lvlText w:val="-"/>
      <w:lvlJc w:val="left"/>
      <w:pPr>
        <w:ind w:left="21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B38D0F4">
      <w:start w:val="1"/>
      <w:numFmt w:val="bullet"/>
      <w:lvlText w:val="-"/>
      <w:lvlJc w:val="left"/>
      <w:pPr>
        <w:ind w:left="28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689EBA">
      <w:start w:val="1"/>
      <w:numFmt w:val="bullet"/>
      <w:lvlText w:val="-"/>
      <w:lvlJc w:val="left"/>
      <w:pPr>
        <w:ind w:left="360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5CD280">
      <w:start w:val="1"/>
      <w:numFmt w:val="bullet"/>
      <w:lvlText w:val="-"/>
      <w:lvlJc w:val="left"/>
      <w:pPr>
        <w:ind w:left="432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37E0938">
      <w:start w:val="1"/>
      <w:numFmt w:val="bullet"/>
      <w:lvlText w:val="-"/>
      <w:lvlJc w:val="left"/>
      <w:pPr>
        <w:ind w:left="504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5CA6BAC">
      <w:start w:val="1"/>
      <w:numFmt w:val="bullet"/>
      <w:lvlText w:val="-"/>
      <w:lvlJc w:val="left"/>
      <w:pPr>
        <w:ind w:left="57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EE0052">
      <w:start w:val="1"/>
      <w:numFmt w:val="bullet"/>
      <w:lvlText w:val="-"/>
      <w:lvlJc w:val="left"/>
      <w:pPr>
        <w:ind w:left="648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1"/>
  </w:num>
  <w:num w:numId="2">
    <w:abstractNumId w:val="9"/>
  </w:num>
  <w:num w:numId="3">
    <w:abstractNumId w:val="3"/>
  </w:num>
  <w:num w:numId="4">
    <w:abstractNumId w:val="13"/>
  </w:num>
  <w:num w:numId="5">
    <w:abstractNumId w:val="10"/>
  </w:num>
  <w:num w:numId="6">
    <w:abstractNumId w:val="12"/>
  </w:num>
  <w:num w:numId="7">
    <w:abstractNumId w:val="14"/>
  </w:num>
  <w:num w:numId="8">
    <w:abstractNumId w:val="1"/>
  </w:num>
  <w:num w:numId="9">
    <w:abstractNumId w:val="5"/>
  </w:num>
  <w:num w:numId="10">
    <w:abstractNumId w:val="7"/>
  </w:num>
  <w:num w:numId="11">
    <w:abstractNumId w:val="2"/>
  </w:num>
  <w:num w:numId="12">
    <w:abstractNumId w:val="6"/>
  </w:num>
  <w:num w:numId="13">
    <w:abstractNumId w:val="0"/>
  </w:num>
  <w:num w:numId="14">
    <w:abstractNumId w:val="4"/>
  </w:num>
  <w:num w:numId="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548"/>
    <w:rsid w:val="00000194"/>
    <w:rsid w:val="0000029C"/>
    <w:rsid w:val="00005AFC"/>
    <w:rsid w:val="000129AB"/>
    <w:rsid w:val="00016AB2"/>
    <w:rsid w:val="00017AF8"/>
    <w:rsid w:val="000205F6"/>
    <w:rsid w:val="0003119C"/>
    <w:rsid w:val="0003406D"/>
    <w:rsid w:val="00034B33"/>
    <w:rsid w:val="00036EE6"/>
    <w:rsid w:val="00043140"/>
    <w:rsid w:val="000443FA"/>
    <w:rsid w:val="00051F2C"/>
    <w:rsid w:val="00054786"/>
    <w:rsid w:val="000602EE"/>
    <w:rsid w:val="000628D9"/>
    <w:rsid w:val="000646C5"/>
    <w:rsid w:val="00064F94"/>
    <w:rsid w:val="000776E8"/>
    <w:rsid w:val="00080ED4"/>
    <w:rsid w:val="00081C39"/>
    <w:rsid w:val="00082BB7"/>
    <w:rsid w:val="00084E9C"/>
    <w:rsid w:val="00095324"/>
    <w:rsid w:val="00096890"/>
    <w:rsid w:val="000A2327"/>
    <w:rsid w:val="000B31C1"/>
    <w:rsid w:val="000B79F9"/>
    <w:rsid w:val="000B7F3A"/>
    <w:rsid w:val="000D00C8"/>
    <w:rsid w:val="000D19B4"/>
    <w:rsid w:val="000D2DE4"/>
    <w:rsid w:val="000D38F2"/>
    <w:rsid w:val="000D754F"/>
    <w:rsid w:val="000E006F"/>
    <w:rsid w:val="000E1DFC"/>
    <w:rsid w:val="000E33E1"/>
    <w:rsid w:val="000E3C0B"/>
    <w:rsid w:val="000E4716"/>
    <w:rsid w:val="000E6E22"/>
    <w:rsid w:val="000F4636"/>
    <w:rsid w:val="000F501A"/>
    <w:rsid w:val="000F5BE2"/>
    <w:rsid w:val="000F7426"/>
    <w:rsid w:val="0010492B"/>
    <w:rsid w:val="0011250D"/>
    <w:rsid w:val="0012423A"/>
    <w:rsid w:val="00127F1F"/>
    <w:rsid w:val="0013009C"/>
    <w:rsid w:val="00131576"/>
    <w:rsid w:val="00133A02"/>
    <w:rsid w:val="0013409D"/>
    <w:rsid w:val="00134482"/>
    <w:rsid w:val="00135454"/>
    <w:rsid w:val="001367E1"/>
    <w:rsid w:val="001426C4"/>
    <w:rsid w:val="00143C58"/>
    <w:rsid w:val="0014429F"/>
    <w:rsid w:val="00144314"/>
    <w:rsid w:val="0014536B"/>
    <w:rsid w:val="00146FAC"/>
    <w:rsid w:val="001504C2"/>
    <w:rsid w:val="0015391E"/>
    <w:rsid w:val="00160AD9"/>
    <w:rsid w:val="00170C05"/>
    <w:rsid w:val="00170E56"/>
    <w:rsid w:val="001720B1"/>
    <w:rsid w:val="00172151"/>
    <w:rsid w:val="00175547"/>
    <w:rsid w:val="001758E8"/>
    <w:rsid w:val="00175BF4"/>
    <w:rsid w:val="0017606E"/>
    <w:rsid w:val="00180BF7"/>
    <w:rsid w:val="00182634"/>
    <w:rsid w:val="0018276F"/>
    <w:rsid w:val="00190E59"/>
    <w:rsid w:val="0019617A"/>
    <w:rsid w:val="0019652E"/>
    <w:rsid w:val="001A5C0A"/>
    <w:rsid w:val="001A6AEA"/>
    <w:rsid w:val="001B27EA"/>
    <w:rsid w:val="001B3799"/>
    <w:rsid w:val="001C6EFB"/>
    <w:rsid w:val="001D11FA"/>
    <w:rsid w:val="001D4960"/>
    <w:rsid w:val="001D4BD5"/>
    <w:rsid w:val="001D708E"/>
    <w:rsid w:val="001E1AB9"/>
    <w:rsid w:val="001E234F"/>
    <w:rsid w:val="001E2977"/>
    <w:rsid w:val="001E2CE8"/>
    <w:rsid w:val="001E3B11"/>
    <w:rsid w:val="001E595B"/>
    <w:rsid w:val="001F2728"/>
    <w:rsid w:val="001F74EF"/>
    <w:rsid w:val="00201BB3"/>
    <w:rsid w:val="00202261"/>
    <w:rsid w:val="00204038"/>
    <w:rsid w:val="00205027"/>
    <w:rsid w:val="002050E8"/>
    <w:rsid w:val="002056C6"/>
    <w:rsid w:val="00212916"/>
    <w:rsid w:val="00212E7E"/>
    <w:rsid w:val="00215552"/>
    <w:rsid w:val="002163A2"/>
    <w:rsid w:val="00220238"/>
    <w:rsid w:val="00230A4B"/>
    <w:rsid w:val="00233F1A"/>
    <w:rsid w:val="00242B47"/>
    <w:rsid w:val="00246FC9"/>
    <w:rsid w:val="00251716"/>
    <w:rsid w:val="002526C0"/>
    <w:rsid w:val="00254CC7"/>
    <w:rsid w:val="002611C5"/>
    <w:rsid w:val="0026201E"/>
    <w:rsid w:val="00265365"/>
    <w:rsid w:val="00267B80"/>
    <w:rsid w:val="00270E83"/>
    <w:rsid w:val="00272CCC"/>
    <w:rsid w:val="002861E3"/>
    <w:rsid w:val="0029012B"/>
    <w:rsid w:val="0029141A"/>
    <w:rsid w:val="002A19C7"/>
    <w:rsid w:val="002A288B"/>
    <w:rsid w:val="002A442A"/>
    <w:rsid w:val="002B50A6"/>
    <w:rsid w:val="002B76E1"/>
    <w:rsid w:val="002C0FA4"/>
    <w:rsid w:val="002C1B82"/>
    <w:rsid w:val="002C3EA8"/>
    <w:rsid w:val="002C4667"/>
    <w:rsid w:val="002C66DF"/>
    <w:rsid w:val="002C71B0"/>
    <w:rsid w:val="002D1655"/>
    <w:rsid w:val="002D3153"/>
    <w:rsid w:val="002D4CBA"/>
    <w:rsid w:val="002D5A1B"/>
    <w:rsid w:val="002E44CC"/>
    <w:rsid w:val="002E4D18"/>
    <w:rsid w:val="0030086A"/>
    <w:rsid w:val="003016F6"/>
    <w:rsid w:val="003026D3"/>
    <w:rsid w:val="003112C0"/>
    <w:rsid w:val="00311F76"/>
    <w:rsid w:val="00313D3A"/>
    <w:rsid w:val="00317EFE"/>
    <w:rsid w:val="0032108A"/>
    <w:rsid w:val="00321E91"/>
    <w:rsid w:val="0032321F"/>
    <w:rsid w:val="00324F4C"/>
    <w:rsid w:val="00326CB8"/>
    <w:rsid w:val="00331697"/>
    <w:rsid w:val="00331777"/>
    <w:rsid w:val="00340EBE"/>
    <w:rsid w:val="0034180D"/>
    <w:rsid w:val="00343184"/>
    <w:rsid w:val="00347495"/>
    <w:rsid w:val="00351A58"/>
    <w:rsid w:val="00352B5F"/>
    <w:rsid w:val="00355BF6"/>
    <w:rsid w:val="003632C1"/>
    <w:rsid w:val="00363EAA"/>
    <w:rsid w:val="00366A38"/>
    <w:rsid w:val="003672B7"/>
    <w:rsid w:val="003749CC"/>
    <w:rsid w:val="003765A0"/>
    <w:rsid w:val="003804CC"/>
    <w:rsid w:val="00381218"/>
    <w:rsid w:val="003871AC"/>
    <w:rsid w:val="00387C9C"/>
    <w:rsid w:val="003A14C5"/>
    <w:rsid w:val="003A17FA"/>
    <w:rsid w:val="003A2052"/>
    <w:rsid w:val="003A2054"/>
    <w:rsid w:val="003A7928"/>
    <w:rsid w:val="003B094D"/>
    <w:rsid w:val="003B1352"/>
    <w:rsid w:val="003B46C6"/>
    <w:rsid w:val="003C50C4"/>
    <w:rsid w:val="003D59FD"/>
    <w:rsid w:val="003E25C9"/>
    <w:rsid w:val="003E307B"/>
    <w:rsid w:val="003E3B70"/>
    <w:rsid w:val="003E48C4"/>
    <w:rsid w:val="003E686A"/>
    <w:rsid w:val="003F4993"/>
    <w:rsid w:val="004044DC"/>
    <w:rsid w:val="00407D5A"/>
    <w:rsid w:val="00410818"/>
    <w:rsid w:val="00414747"/>
    <w:rsid w:val="00415E9E"/>
    <w:rsid w:val="004162DD"/>
    <w:rsid w:val="00424CCC"/>
    <w:rsid w:val="00425052"/>
    <w:rsid w:val="00426677"/>
    <w:rsid w:val="00437935"/>
    <w:rsid w:val="0044442B"/>
    <w:rsid w:val="00445C8D"/>
    <w:rsid w:val="00447934"/>
    <w:rsid w:val="004534AE"/>
    <w:rsid w:val="00457308"/>
    <w:rsid w:val="0046230D"/>
    <w:rsid w:val="0047219B"/>
    <w:rsid w:val="00472F03"/>
    <w:rsid w:val="004839C1"/>
    <w:rsid w:val="00493F21"/>
    <w:rsid w:val="00495C61"/>
    <w:rsid w:val="004A358D"/>
    <w:rsid w:val="004A3692"/>
    <w:rsid w:val="004A397B"/>
    <w:rsid w:val="004A612B"/>
    <w:rsid w:val="004A71E7"/>
    <w:rsid w:val="004B100B"/>
    <w:rsid w:val="004B15D8"/>
    <w:rsid w:val="004B1A1B"/>
    <w:rsid w:val="004B2742"/>
    <w:rsid w:val="004B33DA"/>
    <w:rsid w:val="004B6EB1"/>
    <w:rsid w:val="004C3EB3"/>
    <w:rsid w:val="004D2249"/>
    <w:rsid w:val="004D2962"/>
    <w:rsid w:val="004D329B"/>
    <w:rsid w:val="004D4412"/>
    <w:rsid w:val="004E134A"/>
    <w:rsid w:val="004E46E8"/>
    <w:rsid w:val="004E6BEE"/>
    <w:rsid w:val="00500547"/>
    <w:rsid w:val="00501E2F"/>
    <w:rsid w:val="00510FE2"/>
    <w:rsid w:val="005110F3"/>
    <w:rsid w:val="0051212E"/>
    <w:rsid w:val="005127E4"/>
    <w:rsid w:val="005147F0"/>
    <w:rsid w:val="005160F9"/>
    <w:rsid w:val="00523544"/>
    <w:rsid w:val="0052465D"/>
    <w:rsid w:val="00524DF8"/>
    <w:rsid w:val="005315BF"/>
    <w:rsid w:val="00533194"/>
    <w:rsid w:val="005360FE"/>
    <w:rsid w:val="0053740C"/>
    <w:rsid w:val="00537CEC"/>
    <w:rsid w:val="005408B6"/>
    <w:rsid w:val="005421EA"/>
    <w:rsid w:val="005429A6"/>
    <w:rsid w:val="005440F0"/>
    <w:rsid w:val="00545B80"/>
    <w:rsid w:val="0054764A"/>
    <w:rsid w:val="00550B5F"/>
    <w:rsid w:val="00566B56"/>
    <w:rsid w:val="00566CBB"/>
    <w:rsid w:val="00570849"/>
    <w:rsid w:val="00577DCB"/>
    <w:rsid w:val="005810ED"/>
    <w:rsid w:val="00581B23"/>
    <w:rsid w:val="0058387A"/>
    <w:rsid w:val="00585135"/>
    <w:rsid w:val="00590D68"/>
    <w:rsid w:val="00591EC1"/>
    <w:rsid w:val="00595310"/>
    <w:rsid w:val="00597350"/>
    <w:rsid w:val="005A10A1"/>
    <w:rsid w:val="005A5360"/>
    <w:rsid w:val="005B348D"/>
    <w:rsid w:val="005B4125"/>
    <w:rsid w:val="005B6579"/>
    <w:rsid w:val="005C3F24"/>
    <w:rsid w:val="005C4545"/>
    <w:rsid w:val="005D3C4A"/>
    <w:rsid w:val="005D408E"/>
    <w:rsid w:val="005E3BEA"/>
    <w:rsid w:val="005E6AB1"/>
    <w:rsid w:val="005E6D8E"/>
    <w:rsid w:val="005F07B6"/>
    <w:rsid w:val="005F1758"/>
    <w:rsid w:val="005F1CAF"/>
    <w:rsid w:val="005F294B"/>
    <w:rsid w:val="005F3811"/>
    <w:rsid w:val="005F7548"/>
    <w:rsid w:val="00605762"/>
    <w:rsid w:val="0061279F"/>
    <w:rsid w:val="00613458"/>
    <w:rsid w:val="00616E8A"/>
    <w:rsid w:val="00625F6B"/>
    <w:rsid w:val="00631C61"/>
    <w:rsid w:val="00633494"/>
    <w:rsid w:val="00637755"/>
    <w:rsid w:val="00644695"/>
    <w:rsid w:val="00645A77"/>
    <w:rsid w:val="00652131"/>
    <w:rsid w:val="00654216"/>
    <w:rsid w:val="00654EAF"/>
    <w:rsid w:val="0066588D"/>
    <w:rsid w:val="0067091D"/>
    <w:rsid w:val="0067222D"/>
    <w:rsid w:val="00676F2E"/>
    <w:rsid w:val="00677443"/>
    <w:rsid w:val="00684E1C"/>
    <w:rsid w:val="006922D0"/>
    <w:rsid w:val="00693394"/>
    <w:rsid w:val="006A0EFB"/>
    <w:rsid w:val="006A30B0"/>
    <w:rsid w:val="006A3A4A"/>
    <w:rsid w:val="006B17C2"/>
    <w:rsid w:val="006C252E"/>
    <w:rsid w:val="006D0A1C"/>
    <w:rsid w:val="006D27BF"/>
    <w:rsid w:val="006E199C"/>
    <w:rsid w:val="006E3F74"/>
    <w:rsid w:val="006F1B70"/>
    <w:rsid w:val="006F4498"/>
    <w:rsid w:val="006F6224"/>
    <w:rsid w:val="0070243A"/>
    <w:rsid w:val="0070491F"/>
    <w:rsid w:val="00704BAD"/>
    <w:rsid w:val="00705E36"/>
    <w:rsid w:val="00711B87"/>
    <w:rsid w:val="00713FB7"/>
    <w:rsid w:val="00715C78"/>
    <w:rsid w:val="00715EE6"/>
    <w:rsid w:val="0072042E"/>
    <w:rsid w:val="00724B12"/>
    <w:rsid w:val="00726777"/>
    <w:rsid w:val="00726BBA"/>
    <w:rsid w:val="00734D1C"/>
    <w:rsid w:val="0074023C"/>
    <w:rsid w:val="00740791"/>
    <w:rsid w:val="0074113B"/>
    <w:rsid w:val="00742E6A"/>
    <w:rsid w:val="0074584F"/>
    <w:rsid w:val="007463CC"/>
    <w:rsid w:val="007500A9"/>
    <w:rsid w:val="007571A2"/>
    <w:rsid w:val="00763375"/>
    <w:rsid w:val="0076359F"/>
    <w:rsid w:val="00764851"/>
    <w:rsid w:val="00765D32"/>
    <w:rsid w:val="00765FA0"/>
    <w:rsid w:val="00771C5E"/>
    <w:rsid w:val="00771F8C"/>
    <w:rsid w:val="00773BCF"/>
    <w:rsid w:val="00776FCD"/>
    <w:rsid w:val="00786CE8"/>
    <w:rsid w:val="007875E7"/>
    <w:rsid w:val="007877E2"/>
    <w:rsid w:val="00793F2F"/>
    <w:rsid w:val="00794ECA"/>
    <w:rsid w:val="00796198"/>
    <w:rsid w:val="00796A57"/>
    <w:rsid w:val="007A109C"/>
    <w:rsid w:val="007A42A1"/>
    <w:rsid w:val="007B2A88"/>
    <w:rsid w:val="007B6A55"/>
    <w:rsid w:val="007C38B9"/>
    <w:rsid w:val="007D01A7"/>
    <w:rsid w:val="007E143C"/>
    <w:rsid w:val="007E2561"/>
    <w:rsid w:val="007E5F7D"/>
    <w:rsid w:val="007E7A9A"/>
    <w:rsid w:val="007F5E38"/>
    <w:rsid w:val="008039E9"/>
    <w:rsid w:val="00820FF9"/>
    <w:rsid w:val="008229D0"/>
    <w:rsid w:val="00823507"/>
    <w:rsid w:val="00826A78"/>
    <w:rsid w:val="00827AA2"/>
    <w:rsid w:val="00837FD8"/>
    <w:rsid w:val="00841DB1"/>
    <w:rsid w:val="00843B6D"/>
    <w:rsid w:val="00853395"/>
    <w:rsid w:val="00856430"/>
    <w:rsid w:val="00862602"/>
    <w:rsid w:val="00865FE2"/>
    <w:rsid w:val="00867B13"/>
    <w:rsid w:val="00867FD2"/>
    <w:rsid w:val="008722D3"/>
    <w:rsid w:val="0087379D"/>
    <w:rsid w:val="0087434E"/>
    <w:rsid w:val="0087452E"/>
    <w:rsid w:val="008757C5"/>
    <w:rsid w:val="008769C0"/>
    <w:rsid w:val="008826E8"/>
    <w:rsid w:val="008851D9"/>
    <w:rsid w:val="00885FAE"/>
    <w:rsid w:val="008865DC"/>
    <w:rsid w:val="00890954"/>
    <w:rsid w:val="00890CFF"/>
    <w:rsid w:val="00897005"/>
    <w:rsid w:val="008A07D9"/>
    <w:rsid w:val="008A6731"/>
    <w:rsid w:val="008B0938"/>
    <w:rsid w:val="008B0A8D"/>
    <w:rsid w:val="008B0ED5"/>
    <w:rsid w:val="008B1895"/>
    <w:rsid w:val="008B30E9"/>
    <w:rsid w:val="008B4897"/>
    <w:rsid w:val="008B4F71"/>
    <w:rsid w:val="008B7532"/>
    <w:rsid w:val="008B7F7D"/>
    <w:rsid w:val="008C0308"/>
    <w:rsid w:val="008D1AD4"/>
    <w:rsid w:val="008D2973"/>
    <w:rsid w:val="008D2EEB"/>
    <w:rsid w:val="008D499F"/>
    <w:rsid w:val="008D5DC6"/>
    <w:rsid w:val="008E1077"/>
    <w:rsid w:val="008E1793"/>
    <w:rsid w:val="008E197E"/>
    <w:rsid w:val="008E49B2"/>
    <w:rsid w:val="008E7292"/>
    <w:rsid w:val="008F4BE6"/>
    <w:rsid w:val="008F648D"/>
    <w:rsid w:val="008F7086"/>
    <w:rsid w:val="009034ED"/>
    <w:rsid w:val="00907AD3"/>
    <w:rsid w:val="00915632"/>
    <w:rsid w:val="0091636F"/>
    <w:rsid w:val="00917378"/>
    <w:rsid w:val="00927053"/>
    <w:rsid w:val="00927F88"/>
    <w:rsid w:val="009317AD"/>
    <w:rsid w:val="0093520F"/>
    <w:rsid w:val="00936B37"/>
    <w:rsid w:val="009412AA"/>
    <w:rsid w:val="00945BF2"/>
    <w:rsid w:val="00951D1F"/>
    <w:rsid w:val="00952925"/>
    <w:rsid w:val="009547C8"/>
    <w:rsid w:val="009578F4"/>
    <w:rsid w:val="0096441C"/>
    <w:rsid w:val="009652E4"/>
    <w:rsid w:val="00972073"/>
    <w:rsid w:val="009722D6"/>
    <w:rsid w:val="00974BF0"/>
    <w:rsid w:val="009802FE"/>
    <w:rsid w:val="00981154"/>
    <w:rsid w:val="0098405B"/>
    <w:rsid w:val="009852EF"/>
    <w:rsid w:val="0098643B"/>
    <w:rsid w:val="00987F07"/>
    <w:rsid w:val="00993A8A"/>
    <w:rsid w:val="00995C9B"/>
    <w:rsid w:val="00996F17"/>
    <w:rsid w:val="009A0A91"/>
    <w:rsid w:val="009A10EB"/>
    <w:rsid w:val="009A2276"/>
    <w:rsid w:val="009A2381"/>
    <w:rsid w:val="009A6A2E"/>
    <w:rsid w:val="009A7BF5"/>
    <w:rsid w:val="009B4EE8"/>
    <w:rsid w:val="009C2C85"/>
    <w:rsid w:val="009C4E37"/>
    <w:rsid w:val="009C66A1"/>
    <w:rsid w:val="009C694F"/>
    <w:rsid w:val="009D1A30"/>
    <w:rsid w:val="009D1B74"/>
    <w:rsid w:val="009E3DC5"/>
    <w:rsid w:val="009E4596"/>
    <w:rsid w:val="009E5D00"/>
    <w:rsid w:val="009F1D0C"/>
    <w:rsid w:val="009F31C4"/>
    <w:rsid w:val="009F5D4A"/>
    <w:rsid w:val="009F669A"/>
    <w:rsid w:val="009F721F"/>
    <w:rsid w:val="00A01FA4"/>
    <w:rsid w:val="00A05132"/>
    <w:rsid w:val="00A06E94"/>
    <w:rsid w:val="00A07283"/>
    <w:rsid w:val="00A10675"/>
    <w:rsid w:val="00A14B0E"/>
    <w:rsid w:val="00A169A7"/>
    <w:rsid w:val="00A26461"/>
    <w:rsid w:val="00A2721D"/>
    <w:rsid w:val="00A31847"/>
    <w:rsid w:val="00A419C4"/>
    <w:rsid w:val="00A43F21"/>
    <w:rsid w:val="00A45171"/>
    <w:rsid w:val="00A4797D"/>
    <w:rsid w:val="00A51751"/>
    <w:rsid w:val="00A52830"/>
    <w:rsid w:val="00A645CB"/>
    <w:rsid w:val="00A64C0A"/>
    <w:rsid w:val="00A65C7B"/>
    <w:rsid w:val="00A7066E"/>
    <w:rsid w:val="00A72B98"/>
    <w:rsid w:val="00A85504"/>
    <w:rsid w:val="00A87923"/>
    <w:rsid w:val="00A94523"/>
    <w:rsid w:val="00A94D6F"/>
    <w:rsid w:val="00A952E3"/>
    <w:rsid w:val="00AA09C1"/>
    <w:rsid w:val="00AA12E6"/>
    <w:rsid w:val="00AA3FCA"/>
    <w:rsid w:val="00AA40C5"/>
    <w:rsid w:val="00AA4996"/>
    <w:rsid w:val="00AB0F63"/>
    <w:rsid w:val="00AB320C"/>
    <w:rsid w:val="00AB56C2"/>
    <w:rsid w:val="00AC1593"/>
    <w:rsid w:val="00AC582E"/>
    <w:rsid w:val="00AD08F3"/>
    <w:rsid w:val="00AD1095"/>
    <w:rsid w:val="00AD40A6"/>
    <w:rsid w:val="00AE0CD8"/>
    <w:rsid w:val="00AE27D1"/>
    <w:rsid w:val="00AF28A6"/>
    <w:rsid w:val="00AF5A4C"/>
    <w:rsid w:val="00AF7DB6"/>
    <w:rsid w:val="00AF7FF7"/>
    <w:rsid w:val="00B04192"/>
    <w:rsid w:val="00B06DAB"/>
    <w:rsid w:val="00B214F0"/>
    <w:rsid w:val="00B261DB"/>
    <w:rsid w:val="00B31757"/>
    <w:rsid w:val="00B329CC"/>
    <w:rsid w:val="00B33396"/>
    <w:rsid w:val="00B35198"/>
    <w:rsid w:val="00B416FD"/>
    <w:rsid w:val="00B42519"/>
    <w:rsid w:val="00B4781B"/>
    <w:rsid w:val="00B54ADA"/>
    <w:rsid w:val="00B57AC5"/>
    <w:rsid w:val="00B608D1"/>
    <w:rsid w:val="00B6115A"/>
    <w:rsid w:val="00B61568"/>
    <w:rsid w:val="00B623AE"/>
    <w:rsid w:val="00B63C44"/>
    <w:rsid w:val="00B678AE"/>
    <w:rsid w:val="00B67CCC"/>
    <w:rsid w:val="00B7159B"/>
    <w:rsid w:val="00B72187"/>
    <w:rsid w:val="00B72CAC"/>
    <w:rsid w:val="00B776FB"/>
    <w:rsid w:val="00B82064"/>
    <w:rsid w:val="00B85CCB"/>
    <w:rsid w:val="00B94F79"/>
    <w:rsid w:val="00B9550B"/>
    <w:rsid w:val="00B97E0C"/>
    <w:rsid w:val="00BA27CC"/>
    <w:rsid w:val="00BA2EE5"/>
    <w:rsid w:val="00BD77D3"/>
    <w:rsid w:val="00BE1ADC"/>
    <w:rsid w:val="00BE4B7E"/>
    <w:rsid w:val="00BF2FC8"/>
    <w:rsid w:val="00BF3397"/>
    <w:rsid w:val="00BF4053"/>
    <w:rsid w:val="00C00271"/>
    <w:rsid w:val="00C0671D"/>
    <w:rsid w:val="00C10718"/>
    <w:rsid w:val="00C11439"/>
    <w:rsid w:val="00C126A0"/>
    <w:rsid w:val="00C128F6"/>
    <w:rsid w:val="00C1495C"/>
    <w:rsid w:val="00C16429"/>
    <w:rsid w:val="00C166C6"/>
    <w:rsid w:val="00C16C56"/>
    <w:rsid w:val="00C218F4"/>
    <w:rsid w:val="00C24B9C"/>
    <w:rsid w:val="00C27825"/>
    <w:rsid w:val="00C358FE"/>
    <w:rsid w:val="00C3619C"/>
    <w:rsid w:val="00C414F8"/>
    <w:rsid w:val="00C51357"/>
    <w:rsid w:val="00C54E56"/>
    <w:rsid w:val="00C60CDC"/>
    <w:rsid w:val="00C642A9"/>
    <w:rsid w:val="00C650C4"/>
    <w:rsid w:val="00C718D2"/>
    <w:rsid w:val="00C751D2"/>
    <w:rsid w:val="00C96030"/>
    <w:rsid w:val="00CA3691"/>
    <w:rsid w:val="00CB2281"/>
    <w:rsid w:val="00CB3F46"/>
    <w:rsid w:val="00CB680E"/>
    <w:rsid w:val="00CB6AC5"/>
    <w:rsid w:val="00CD055A"/>
    <w:rsid w:val="00CD1060"/>
    <w:rsid w:val="00CD3020"/>
    <w:rsid w:val="00CD75C6"/>
    <w:rsid w:val="00CE305E"/>
    <w:rsid w:val="00CF1DF4"/>
    <w:rsid w:val="00CF73EB"/>
    <w:rsid w:val="00D00262"/>
    <w:rsid w:val="00D00D4E"/>
    <w:rsid w:val="00D023A6"/>
    <w:rsid w:val="00D04F19"/>
    <w:rsid w:val="00D06E27"/>
    <w:rsid w:val="00D1263F"/>
    <w:rsid w:val="00D13F1F"/>
    <w:rsid w:val="00D1604B"/>
    <w:rsid w:val="00D22A5F"/>
    <w:rsid w:val="00D22F7E"/>
    <w:rsid w:val="00D313E3"/>
    <w:rsid w:val="00D4041B"/>
    <w:rsid w:val="00D42468"/>
    <w:rsid w:val="00D42C08"/>
    <w:rsid w:val="00D46197"/>
    <w:rsid w:val="00D51ECF"/>
    <w:rsid w:val="00D53831"/>
    <w:rsid w:val="00D54615"/>
    <w:rsid w:val="00D5679A"/>
    <w:rsid w:val="00D569E2"/>
    <w:rsid w:val="00D62226"/>
    <w:rsid w:val="00D63FF4"/>
    <w:rsid w:val="00D64AD2"/>
    <w:rsid w:val="00D67F6B"/>
    <w:rsid w:val="00D73580"/>
    <w:rsid w:val="00D759BA"/>
    <w:rsid w:val="00D8419E"/>
    <w:rsid w:val="00D919D0"/>
    <w:rsid w:val="00D93F7E"/>
    <w:rsid w:val="00DA345F"/>
    <w:rsid w:val="00DA4188"/>
    <w:rsid w:val="00DA49CF"/>
    <w:rsid w:val="00DA53BB"/>
    <w:rsid w:val="00DA5F34"/>
    <w:rsid w:val="00DB267C"/>
    <w:rsid w:val="00DD0E85"/>
    <w:rsid w:val="00DE07B0"/>
    <w:rsid w:val="00DE4172"/>
    <w:rsid w:val="00DF20BA"/>
    <w:rsid w:val="00DF36CA"/>
    <w:rsid w:val="00DF5FC4"/>
    <w:rsid w:val="00DF6D58"/>
    <w:rsid w:val="00E04278"/>
    <w:rsid w:val="00E04E29"/>
    <w:rsid w:val="00E06FAB"/>
    <w:rsid w:val="00E07F09"/>
    <w:rsid w:val="00E106A8"/>
    <w:rsid w:val="00E13B24"/>
    <w:rsid w:val="00E160E0"/>
    <w:rsid w:val="00E3636E"/>
    <w:rsid w:val="00E4212C"/>
    <w:rsid w:val="00E42406"/>
    <w:rsid w:val="00E43E89"/>
    <w:rsid w:val="00E50512"/>
    <w:rsid w:val="00E50AB9"/>
    <w:rsid w:val="00E5648E"/>
    <w:rsid w:val="00E63E9C"/>
    <w:rsid w:val="00E65D7C"/>
    <w:rsid w:val="00E716A6"/>
    <w:rsid w:val="00E766EB"/>
    <w:rsid w:val="00E8152F"/>
    <w:rsid w:val="00E84338"/>
    <w:rsid w:val="00E86F9F"/>
    <w:rsid w:val="00E87D14"/>
    <w:rsid w:val="00E90F5A"/>
    <w:rsid w:val="00E94766"/>
    <w:rsid w:val="00EA1379"/>
    <w:rsid w:val="00EA1B4B"/>
    <w:rsid w:val="00EA3707"/>
    <w:rsid w:val="00EB0741"/>
    <w:rsid w:val="00EB462B"/>
    <w:rsid w:val="00EB4960"/>
    <w:rsid w:val="00EB6240"/>
    <w:rsid w:val="00EC090F"/>
    <w:rsid w:val="00EC214E"/>
    <w:rsid w:val="00EC2CD5"/>
    <w:rsid w:val="00EC6DC7"/>
    <w:rsid w:val="00ED0935"/>
    <w:rsid w:val="00ED5A67"/>
    <w:rsid w:val="00EE1BE3"/>
    <w:rsid w:val="00EE3862"/>
    <w:rsid w:val="00EF4026"/>
    <w:rsid w:val="00EF75DB"/>
    <w:rsid w:val="00F00798"/>
    <w:rsid w:val="00F0589E"/>
    <w:rsid w:val="00F05945"/>
    <w:rsid w:val="00F063C8"/>
    <w:rsid w:val="00F107C6"/>
    <w:rsid w:val="00F16865"/>
    <w:rsid w:val="00F202FC"/>
    <w:rsid w:val="00F225CE"/>
    <w:rsid w:val="00F23C20"/>
    <w:rsid w:val="00F24504"/>
    <w:rsid w:val="00F2569F"/>
    <w:rsid w:val="00F30D0D"/>
    <w:rsid w:val="00F312E4"/>
    <w:rsid w:val="00F3164B"/>
    <w:rsid w:val="00F32026"/>
    <w:rsid w:val="00F37003"/>
    <w:rsid w:val="00F44C83"/>
    <w:rsid w:val="00F50BCE"/>
    <w:rsid w:val="00F53DF4"/>
    <w:rsid w:val="00F55A76"/>
    <w:rsid w:val="00F61A26"/>
    <w:rsid w:val="00F620E4"/>
    <w:rsid w:val="00F65851"/>
    <w:rsid w:val="00F70B87"/>
    <w:rsid w:val="00F76371"/>
    <w:rsid w:val="00F77424"/>
    <w:rsid w:val="00F86F41"/>
    <w:rsid w:val="00F93631"/>
    <w:rsid w:val="00F93C0A"/>
    <w:rsid w:val="00F97817"/>
    <w:rsid w:val="00FA1AD2"/>
    <w:rsid w:val="00FA2730"/>
    <w:rsid w:val="00FA43F6"/>
    <w:rsid w:val="00FB2A01"/>
    <w:rsid w:val="00FB463C"/>
    <w:rsid w:val="00FB4BF9"/>
    <w:rsid w:val="00FB5A05"/>
    <w:rsid w:val="00FB642E"/>
    <w:rsid w:val="00FC2E8C"/>
    <w:rsid w:val="00FD0E3F"/>
    <w:rsid w:val="00FD50AB"/>
    <w:rsid w:val="00FE2751"/>
    <w:rsid w:val="00FE2854"/>
    <w:rsid w:val="00FE6A55"/>
    <w:rsid w:val="00FF144E"/>
    <w:rsid w:val="00FF3A29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791DA9"/>
  <w15:docId w15:val="{C7584086-42C7-45DC-8D1D-0DD6D42D2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40A6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F7FF7"/>
    <w:pPr>
      <w:keepNext/>
      <w:keepLines/>
      <w:numPr>
        <w:numId w:val="1"/>
      </w:numPr>
      <w:spacing w:before="480" w:after="0"/>
      <w:outlineLvl w:val="0"/>
    </w:pPr>
    <w:rPr>
      <w:rFonts w:ascii="Calibri" w:eastAsiaTheme="majorEastAsia" w:hAnsi="Calibri" w:cstheme="majorBidi"/>
      <w:bCs/>
      <w:color w:val="0093D6"/>
      <w:sz w:val="32"/>
      <w:szCs w:val="28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D46197"/>
    <w:pPr>
      <w:keepNext/>
      <w:keepLines/>
      <w:spacing w:before="360" w:after="120" w:line="240" w:lineRule="auto"/>
      <w:outlineLvl w:val="1"/>
    </w:pPr>
    <w:rPr>
      <w:rFonts w:eastAsiaTheme="majorEastAsia" w:cstheme="majorBidi"/>
      <w:bCs/>
      <w:color w:val="0093D6"/>
      <w:sz w:val="28"/>
      <w:szCs w:val="28"/>
      <w:u w:val="singl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1B4B"/>
    <w:pPr>
      <w:keepNext/>
      <w:keepLines/>
      <w:spacing w:after="0"/>
      <w:ind w:left="567"/>
      <w:outlineLvl w:val="2"/>
    </w:pPr>
    <w:rPr>
      <w:rFonts w:ascii="Calibri" w:eastAsiaTheme="majorEastAsia" w:hAnsi="Calibri" w:cstheme="majorBidi"/>
      <w:b/>
      <w:bCs/>
      <w:color w:val="272154"/>
      <w:sz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94F79"/>
    <w:pPr>
      <w:keepNext/>
      <w:keepLines/>
      <w:pBdr>
        <w:bottom w:val="single" w:sz="4" w:space="1" w:color="auto"/>
      </w:pBdr>
      <w:spacing w:after="0"/>
      <w:outlineLvl w:val="3"/>
    </w:pPr>
    <w:rPr>
      <w:rFonts w:ascii="Calibri" w:eastAsiaTheme="majorEastAsia" w:hAnsi="Calibri" w:cstheme="majorBidi"/>
      <w:b/>
      <w:bCs/>
      <w:iCs/>
      <w:color w:val="272154"/>
      <w:sz w:val="26"/>
    </w:rPr>
  </w:style>
  <w:style w:type="paragraph" w:styleId="Nadpis5">
    <w:name w:val="heading 5"/>
    <w:basedOn w:val="Nadpis3"/>
    <w:next w:val="Normln"/>
    <w:link w:val="Nadpis5Char"/>
    <w:uiPriority w:val="9"/>
    <w:unhideWhenUsed/>
    <w:qFormat/>
    <w:rsid w:val="00E50AB9"/>
    <w:pPr>
      <w:spacing w:before="200"/>
      <w:ind w:left="0"/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F7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7548"/>
  </w:style>
  <w:style w:type="paragraph" w:styleId="Zpat">
    <w:name w:val="footer"/>
    <w:basedOn w:val="Normln"/>
    <w:link w:val="ZpatChar"/>
    <w:uiPriority w:val="99"/>
    <w:unhideWhenUsed/>
    <w:rsid w:val="005F7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7548"/>
  </w:style>
  <w:style w:type="paragraph" w:styleId="Textbubliny">
    <w:name w:val="Balloon Text"/>
    <w:basedOn w:val="Normln"/>
    <w:link w:val="TextbublinyChar"/>
    <w:uiPriority w:val="99"/>
    <w:semiHidden/>
    <w:unhideWhenUsed/>
    <w:rsid w:val="005F7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754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basedOn w:val="Normln"/>
    <w:uiPriority w:val="99"/>
    <w:rsid w:val="00AA09C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Bezmezer">
    <w:name w:val="No Spacing"/>
    <w:uiPriority w:val="1"/>
    <w:qFormat/>
    <w:rsid w:val="002A19C7"/>
    <w:pPr>
      <w:spacing w:after="0" w:line="240" w:lineRule="auto"/>
    </w:pPr>
  </w:style>
  <w:style w:type="paragraph" w:styleId="Prosttext">
    <w:name w:val="Plain Text"/>
    <w:basedOn w:val="Normln"/>
    <w:link w:val="ProsttextChar"/>
    <w:uiPriority w:val="99"/>
    <w:unhideWhenUsed/>
    <w:rsid w:val="002A19C7"/>
    <w:pPr>
      <w:spacing w:after="0" w:line="240" w:lineRule="auto"/>
    </w:pPr>
    <w:rPr>
      <w:rFonts w:eastAsia="Times New Roman" w:cs="Times New Roman"/>
      <w:szCs w:val="21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2A19C7"/>
    <w:rPr>
      <w:rFonts w:eastAsia="Times New Roman" w:cs="Times New Roman"/>
      <w:szCs w:val="21"/>
      <w:lang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4B1A1B"/>
    <w:pPr>
      <w:pBdr>
        <w:bottom w:val="single" w:sz="8" w:space="4" w:color="4F81BD" w:themeColor="accent1"/>
      </w:pBdr>
      <w:spacing w:after="240" w:line="240" w:lineRule="auto"/>
      <w:contextualSpacing/>
    </w:pPr>
    <w:rPr>
      <w:rFonts w:ascii="Calibri" w:eastAsiaTheme="majorEastAsia" w:hAnsi="Calibri" w:cstheme="majorBidi"/>
      <w:caps/>
      <w:color w:val="0093D6"/>
      <w:spacing w:val="5"/>
      <w:kern w:val="28"/>
      <w:sz w:val="40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B1A1B"/>
    <w:rPr>
      <w:rFonts w:ascii="Calibri" w:eastAsiaTheme="majorEastAsia" w:hAnsi="Calibri" w:cstheme="majorBidi"/>
      <w:caps/>
      <w:color w:val="0093D6"/>
      <w:spacing w:val="5"/>
      <w:kern w:val="28"/>
      <w:sz w:val="40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AF7FF7"/>
    <w:rPr>
      <w:rFonts w:ascii="Calibri" w:eastAsiaTheme="majorEastAsia" w:hAnsi="Calibri" w:cstheme="majorBidi"/>
      <w:bCs/>
      <w:color w:val="0093D6"/>
      <w:sz w:val="32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D46197"/>
    <w:rPr>
      <w:rFonts w:eastAsiaTheme="majorEastAsia" w:cstheme="majorBidi"/>
      <w:bCs/>
      <w:color w:val="0093D6"/>
      <w:sz w:val="28"/>
      <w:szCs w:val="28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EA1B4B"/>
    <w:rPr>
      <w:rFonts w:ascii="Calibri" w:eastAsiaTheme="majorEastAsia" w:hAnsi="Calibri" w:cstheme="majorBidi"/>
      <w:b/>
      <w:bCs/>
      <w:color w:val="272154"/>
      <w:sz w:val="24"/>
    </w:rPr>
  </w:style>
  <w:style w:type="paragraph" w:styleId="Odstavecseseznamem">
    <w:name w:val="List Paragraph"/>
    <w:aliases w:val="Nad,Conclusion de partie,Odstavec_muj,Odstavec_muj1,Odstavec_muj2,Odstavec_muj3,Nad1,List Paragraph1,Odstavec_muj4,Nad2,List Paragraph2,Odstavec_muj5,Odstavec_muj6,Odstavec_muj7,Odstavec_muj8,Odstavec_muj9,Seznama)"/>
    <w:basedOn w:val="Normln"/>
    <w:link w:val="OdstavecseseznamemChar"/>
    <w:uiPriority w:val="34"/>
    <w:qFormat/>
    <w:rsid w:val="00220238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rsid w:val="00B94F79"/>
    <w:rPr>
      <w:rFonts w:ascii="Calibri" w:eastAsiaTheme="majorEastAsia" w:hAnsi="Calibri" w:cstheme="majorBidi"/>
      <w:b/>
      <w:bCs/>
      <w:iCs/>
      <w:color w:val="272154"/>
      <w:sz w:val="26"/>
    </w:rPr>
  </w:style>
  <w:style w:type="character" w:customStyle="1" w:styleId="Nadpis5Char">
    <w:name w:val="Nadpis 5 Char"/>
    <w:basedOn w:val="Standardnpsmoodstavce"/>
    <w:link w:val="Nadpis5"/>
    <w:uiPriority w:val="9"/>
    <w:rsid w:val="00E50AB9"/>
    <w:rPr>
      <w:rFonts w:ascii="Calibri" w:eastAsiaTheme="majorEastAsia" w:hAnsi="Calibri" w:cstheme="majorBidi"/>
      <w:b/>
      <w:bCs/>
      <w:color w:val="272154"/>
      <w:sz w:val="24"/>
    </w:rPr>
  </w:style>
  <w:style w:type="character" w:customStyle="1" w:styleId="OdstavecseseznamemChar">
    <w:name w:val="Odstavec se seznamem Char"/>
    <w:aliases w:val="Nad Char,Conclusion de partie Char,Odstavec_muj Char,Odstavec_muj1 Char,Odstavec_muj2 Char,Odstavec_muj3 Char,Nad1 Char,List Paragraph1 Char,Odstavec_muj4 Char,Nad2 Char,List Paragraph2 Char,Odstavec_muj5 Char,Seznama) Char"/>
    <w:basedOn w:val="Standardnpsmoodstavce"/>
    <w:link w:val="Odstavecseseznamem"/>
    <w:uiPriority w:val="34"/>
    <w:qFormat/>
    <w:locked/>
    <w:rsid w:val="00D759BA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759BA"/>
    <w:pPr>
      <w:spacing w:after="0" w:line="240" w:lineRule="auto"/>
      <w:jc w:val="left"/>
    </w:pPr>
    <w:rPr>
      <w:rFonts w:eastAsiaTheme="minorEastAsia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759BA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D759BA"/>
    <w:rPr>
      <w:vertAlign w:val="superscript"/>
    </w:rPr>
  </w:style>
  <w:style w:type="character" w:styleId="Hypertextovodkaz">
    <w:name w:val="Hyperlink"/>
    <w:uiPriority w:val="99"/>
    <w:rsid w:val="00F16865"/>
    <w:rPr>
      <w:color w:val="0000FF"/>
      <w:u w:val="single"/>
    </w:rPr>
  </w:style>
  <w:style w:type="paragraph" w:styleId="Zkladntext">
    <w:name w:val="Body Text"/>
    <w:basedOn w:val="Normln"/>
    <w:link w:val="ZkladntextChar"/>
    <w:semiHidden/>
    <w:rsid w:val="00F16865"/>
    <w:pPr>
      <w:suppressAutoHyphens/>
      <w:spacing w:before="180" w:after="120" w:line="280" w:lineRule="exact"/>
    </w:pPr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F16865"/>
    <w:rPr>
      <w:rFonts w:ascii="Calibri" w:eastAsia="Times New Roman" w:hAnsi="Calibri" w:cs="Times New Roman"/>
      <w:sz w:val="24"/>
      <w:szCs w:val="24"/>
      <w:lang w:eastAsia="ar-SA"/>
    </w:rPr>
  </w:style>
  <w:style w:type="paragraph" w:styleId="Titulek">
    <w:name w:val="caption"/>
    <w:basedOn w:val="Normln"/>
    <w:next w:val="Normln"/>
    <w:link w:val="TitulekChar"/>
    <w:uiPriority w:val="35"/>
    <w:unhideWhenUsed/>
    <w:qFormat/>
    <w:rsid w:val="00F16865"/>
    <w:pPr>
      <w:spacing w:before="180" w:line="280" w:lineRule="exact"/>
    </w:pPr>
    <w:rPr>
      <w:rFonts w:ascii="Arial" w:eastAsia="Times New Roman" w:hAnsi="Arial" w:cs="Times New Roman"/>
      <w:b/>
      <w:bCs/>
      <w:sz w:val="18"/>
      <w:szCs w:val="18"/>
      <w:lang w:bidi="en-US"/>
    </w:rPr>
  </w:style>
  <w:style w:type="character" w:customStyle="1" w:styleId="TitulekChar">
    <w:name w:val="Titulek Char"/>
    <w:link w:val="Titulek"/>
    <w:uiPriority w:val="35"/>
    <w:rsid w:val="00F16865"/>
    <w:rPr>
      <w:rFonts w:ascii="Arial" w:eastAsia="Times New Roman" w:hAnsi="Arial" w:cs="Times New Roman"/>
      <w:b/>
      <w:bCs/>
      <w:sz w:val="18"/>
      <w:szCs w:val="18"/>
      <w:lang w:bidi="en-US"/>
    </w:rPr>
  </w:style>
  <w:style w:type="character" w:styleId="Sledovanodkaz">
    <w:name w:val="FollowedHyperlink"/>
    <w:basedOn w:val="Standardnpsmoodstavce"/>
    <w:uiPriority w:val="99"/>
    <w:semiHidden/>
    <w:unhideWhenUsed/>
    <w:rsid w:val="003F4993"/>
    <w:rPr>
      <w:color w:val="800080" w:themeColor="followedHyperlink"/>
      <w:u w:val="single"/>
    </w:rPr>
  </w:style>
  <w:style w:type="paragraph" w:customStyle="1" w:styleId="CharChar1CharCharCharCharCharCharChar">
    <w:name w:val="Char Char1 Char Char Char Char Char Char Char"/>
    <w:basedOn w:val="Normln"/>
    <w:rsid w:val="00F55A76"/>
    <w:pPr>
      <w:spacing w:after="160" w:line="240" w:lineRule="exact"/>
      <w:jc w:val="left"/>
    </w:pPr>
    <w:rPr>
      <w:rFonts w:ascii="Times New Roman Bold" w:eastAsia="Times New Roman" w:hAnsi="Times New Roman Bold" w:cs="Times New Roman"/>
      <w:szCs w:val="26"/>
      <w:lang w:val="sk-SK"/>
    </w:rPr>
  </w:style>
  <w:style w:type="paragraph" w:styleId="FormtovanvHTML">
    <w:name w:val="HTML Preformatted"/>
    <w:basedOn w:val="Normln"/>
    <w:link w:val="FormtovanvHTMLChar"/>
    <w:uiPriority w:val="99"/>
    <w:unhideWhenUsed/>
    <w:rsid w:val="00E421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E4212C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Odkaznakoment">
    <w:name w:val="annotation reference"/>
    <w:basedOn w:val="Standardnpsmoodstavce"/>
    <w:unhideWhenUsed/>
    <w:rsid w:val="007204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2042E"/>
    <w:pPr>
      <w:spacing w:line="240" w:lineRule="auto"/>
      <w:jc w:val="left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2042E"/>
    <w:rPr>
      <w:sz w:val="20"/>
      <w:szCs w:val="20"/>
    </w:rPr>
  </w:style>
  <w:style w:type="paragraph" w:customStyle="1" w:styleId="Default">
    <w:name w:val="Default"/>
    <w:rsid w:val="005147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stavecseseznamem1">
    <w:name w:val="Odstavec se seznamem1"/>
    <w:basedOn w:val="Normln"/>
    <w:rsid w:val="009D1B74"/>
    <w:pPr>
      <w:ind w:left="720"/>
      <w:jc w:val="left"/>
    </w:pPr>
    <w:rPr>
      <w:rFonts w:ascii="Calibri" w:eastAsia="Times New Roman" w:hAnsi="Calibri" w:cs="Times New Roman"/>
    </w:rPr>
  </w:style>
  <w:style w:type="paragraph" w:styleId="Normlnweb">
    <w:name w:val="Normal (Web)"/>
    <w:basedOn w:val="Normln"/>
    <w:uiPriority w:val="99"/>
    <w:unhideWhenUsed/>
    <w:rsid w:val="00347495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39"/>
    <w:rsid w:val="00FB4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4CharCharCharCharCharCharCharCharCharCharCharCharCharCharCharCharCharCharCharCharCharCharCharCharCharCharCharChar">
    <w:name w:val="Char4 Char Char Char Char Char Char Char Char Char Char Char Char Char Char Char Char Char Char Char Char Char Char Char Char Char Char Char Char"/>
    <w:basedOn w:val="Normln"/>
    <w:rsid w:val="00182634"/>
    <w:pPr>
      <w:spacing w:after="160" w:line="240" w:lineRule="exact"/>
      <w:jc w:val="left"/>
    </w:pPr>
    <w:rPr>
      <w:rFonts w:ascii="Times New Roman Bold" w:eastAsia="Times New Roman" w:hAnsi="Times New Roman Bold" w:cs="Times New Roman"/>
      <w:szCs w:val="26"/>
      <w:lang w:val="sk-SK"/>
    </w:rPr>
  </w:style>
  <w:style w:type="character" w:styleId="Siln">
    <w:name w:val="Strong"/>
    <w:basedOn w:val="Standardnpsmoodstavce"/>
    <w:uiPriority w:val="22"/>
    <w:qFormat/>
    <w:rsid w:val="00B623AE"/>
    <w:rPr>
      <w:b/>
      <w:bCs/>
    </w:rPr>
  </w:style>
  <w:style w:type="paragraph" w:customStyle="1" w:styleId="StylTitulekTun">
    <w:name w:val="Styl Titulek + Tučné"/>
    <w:basedOn w:val="Titulek"/>
    <w:link w:val="StylTitulekTunChar"/>
    <w:rsid w:val="00D46197"/>
    <w:pPr>
      <w:keepNext/>
      <w:spacing w:before="240" w:after="0" w:line="240" w:lineRule="auto"/>
      <w:jc w:val="left"/>
    </w:pPr>
    <w:rPr>
      <w:rFonts w:ascii="Calibri" w:hAnsi="Calibri"/>
      <w:sz w:val="20"/>
      <w:szCs w:val="20"/>
      <w:lang w:eastAsia="cs-CZ" w:bidi="ar-SA"/>
    </w:rPr>
  </w:style>
  <w:style w:type="character" w:customStyle="1" w:styleId="StylTitulekTunChar">
    <w:name w:val="Styl Titulek + Tučné Char"/>
    <w:link w:val="StylTitulekTun"/>
    <w:rsid w:val="00D46197"/>
    <w:rPr>
      <w:rFonts w:ascii="Calibri" w:eastAsia="Times New Roman" w:hAnsi="Calibri" w:cs="Times New Roman"/>
      <w:b/>
      <w:bCs/>
      <w:sz w:val="20"/>
      <w:szCs w:val="20"/>
      <w:lang w:eastAsia="cs-CZ"/>
    </w:rPr>
  </w:style>
  <w:style w:type="paragraph" w:customStyle="1" w:styleId="Titulek-jednotkypodnadpisemgrafunebotabulky">
    <w:name w:val="Titulek - jednotky pod nadpisem grafu nebo tabulky"/>
    <w:basedOn w:val="Normln"/>
    <w:rsid w:val="00D46197"/>
    <w:pPr>
      <w:keepNext/>
      <w:keepLines/>
      <w:spacing w:after="0" w:line="240" w:lineRule="auto"/>
    </w:pPr>
    <w:rPr>
      <w:rFonts w:ascii="Calibri" w:eastAsia="Times New Roman" w:hAnsi="Calibri" w:cs="Times New Roman"/>
      <w:i/>
      <w:iCs/>
      <w:sz w:val="16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D3C4A"/>
    <w:pPr>
      <w:jc w:val="both"/>
    </w:pPr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D3C4A"/>
    <w:rPr>
      <w:b/>
      <w:bCs/>
      <w:sz w:val="20"/>
      <w:szCs w:val="20"/>
    </w:rPr>
  </w:style>
  <w:style w:type="paragraph" w:customStyle="1" w:styleId="Styl1-a">
    <w:name w:val="Styl1 - a)"/>
    <w:basedOn w:val="Normln"/>
    <w:link w:val="Styl1-aChar"/>
    <w:qFormat/>
    <w:rsid w:val="00AD1095"/>
    <w:pPr>
      <w:numPr>
        <w:numId w:val="4"/>
      </w:numPr>
      <w:overflowPunct w:val="0"/>
      <w:autoSpaceDE w:val="0"/>
      <w:autoSpaceDN w:val="0"/>
      <w:adjustRightInd w:val="0"/>
      <w:spacing w:before="120" w:after="240" w:line="240" w:lineRule="auto"/>
      <w:ind w:left="357" w:hanging="357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Styl1-aChar">
    <w:name w:val="Styl1 - a) Char"/>
    <w:basedOn w:val="Standardnpsmoodstavce"/>
    <w:link w:val="Styl1-a"/>
    <w:rsid w:val="00AD1095"/>
    <w:rPr>
      <w:rFonts w:ascii="Arial" w:eastAsia="Times New Roman" w:hAnsi="Arial" w:cs="Arial"/>
      <w:lang w:eastAsia="cs-CZ"/>
    </w:rPr>
  </w:style>
  <w:style w:type="paragraph" w:customStyle="1" w:styleId="Styl1-1">
    <w:name w:val="Styl1 - 1."/>
    <w:basedOn w:val="Normln"/>
    <w:link w:val="Styl1-1Char"/>
    <w:qFormat/>
    <w:rsid w:val="00AD1095"/>
    <w:pPr>
      <w:numPr>
        <w:numId w:val="5"/>
      </w:numPr>
      <w:overflowPunct w:val="0"/>
      <w:autoSpaceDE w:val="0"/>
      <w:autoSpaceDN w:val="0"/>
      <w:adjustRightInd w:val="0"/>
      <w:spacing w:before="120" w:after="240" w:line="240" w:lineRule="auto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Styl1-1Char">
    <w:name w:val="Styl1 - 1. Char"/>
    <w:link w:val="Styl1-1"/>
    <w:rsid w:val="00AD1095"/>
    <w:rPr>
      <w:rFonts w:ascii="Arial" w:eastAsia="Times New Roman" w:hAnsi="Arial" w:cs="Arial"/>
      <w:lang w:eastAsia="cs-CZ"/>
    </w:rPr>
  </w:style>
  <w:style w:type="character" w:customStyle="1" w:styleId="NoneA">
    <w:name w:val="None A"/>
    <w:rsid w:val="00A85504"/>
  </w:style>
  <w:style w:type="paragraph" w:customStyle="1" w:styleId="BodyA">
    <w:name w:val="Body A"/>
    <w:rsid w:val="00A85504"/>
    <w:pPr>
      <w:pBdr>
        <w:top w:val="nil"/>
        <w:left w:val="nil"/>
        <w:bottom w:val="nil"/>
        <w:right w:val="nil"/>
        <w:between w:val="nil"/>
        <w:bar w:val="nil"/>
      </w:pBdr>
      <w:spacing w:after="0"/>
      <w:jc w:val="both"/>
    </w:pPr>
    <w:rPr>
      <w:rFonts w:ascii="Arial" w:eastAsia="Arial" w:hAnsi="Arial" w:cs="Arial"/>
      <w:color w:val="000000"/>
      <w:u w:color="000000"/>
      <w:bdr w:val="nil"/>
      <w:lang w:eastAsia="cs-CZ"/>
      <w14:textOutline w14:w="12700" w14:cap="flat" w14:cmpd="sng" w14:algn="ctr">
        <w14:noFill/>
        <w14:prstDash w14:val="solid"/>
        <w14:miter w14:lim="400000"/>
      </w14:textOutline>
    </w:rPr>
  </w:style>
  <w:style w:type="numbering" w:customStyle="1" w:styleId="ImportedStyle20">
    <w:name w:val="Imported Style 2.0"/>
    <w:rsid w:val="00A85504"/>
    <w:pPr>
      <w:numPr>
        <w:numId w:val="6"/>
      </w:numPr>
    </w:pPr>
  </w:style>
  <w:style w:type="numbering" w:customStyle="1" w:styleId="ImportedStyle30">
    <w:name w:val="Imported Style 3.0"/>
    <w:rsid w:val="00A85504"/>
    <w:pPr>
      <w:numPr>
        <w:numId w:val="7"/>
      </w:numPr>
    </w:pPr>
  </w:style>
  <w:style w:type="numbering" w:customStyle="1" w:styleId="ImportedStyle4">
    <w:name w:val="Imported Style 4"/>
    <w:rsid w:val="00A85504"/>
    <w:pPr>
      <w:numPr>
        <w:numId w:val="9"/>
      </w:numPr>
    </w:pPr>
  </w:style>
  <w:style w:type="numbering" w:customStyle="1" w:styleId="ImportedStyle5">
    <w:name w:val="Imported Style 5"/>
    <w:rsid w:val="00A85504"/>
    <w:pPr>
      <w:numPr>
        <w:numId w:val="10"/>
      </w:numPr>
    </w:pPr>
  </w:style>
  <w:style w:type="character" w:customStyle="1" w:styleId="None">
    <w:name w:val="None"/>
    <w:rsid w:val="00A85504"/>
  </w:style>
  <w:style w:type="character" w:customStyle="1" w:styleId="Hyperlink2">
    <w:name w:val="Hyperlink.2"/>
    <w:basedOn w:val="None"/>
    <w:rsid w:val="00A85504"/>
    <w:rPr>
      <w:rFonts w:ascii="Calibri" w:eastAsia="Calibri" w:hAnsi="Calibri" w:cs="Calibri"/>
      <w:b/>
      <w:bCs/>
      <w:outline w:val="0"/>
      <w:color w:val="1155CC"/>
      <w:u w:val="single" w:color="1155CC"/>
      <w:lang w:val="de-DE"/>
    </w:rPr>
  </w:style>
  <w:style w:type="numbering" w:customStyle="1" w:styleId="ImportedStyle6">
    <w:name w:val="Imported Style 6"/>
    <w:rsid w:val="00A8550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cr.cz/aktivity/z-hospodarske-politiky/14655-pripominky-svazu-prumyslu-k-navrhu-na-statni-rozpocet-pro-rok-202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CS/ALL/?uri=CELEX:52020PC068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10C7-5A5C-4D34-BC98-A68A5A9B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2648</Words>
  <Characters>15625</Characters>
  <Application>Microsoft Office Word</Application>
  <DocSecurity>0</DocSecurity>
  <Lines>130</Lines>
  <Paragraphs>36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Foom</dc:creator>
  <cp:lastModifiedBy>Ježková Petra</cp:lastModifiedBy>
  <cp:revision>7</cp:revision>
  <cp:lastPrinted>2019-06-05T08:27:00Z</cp:lastPrinted>
  <dcterms:created xsi:type="dcterms:W3CDTF">2021-06-18T12:21:00Z</dcterms:created>
  <dcterms:modified xsi:type="dcterms:W3CDTF">2021-06-18T13:23:00Z</dcterms:modified>
</cp:coreProperties>
</file>